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eastAsia="黑体" w:cs="Times New Roman"/>
          <w:b/>
          <w:sz w:val="24"/>
        </w:rPr>
      </w:pPr>
      <w:r>
        <w:rPr>
          <w:rFonts w:ascii="Times New Roman" w:hAnsi="Times New Roman" w:eastAsia="黑体" w:cs="Times New Roman"/>
          <w:b/>
          <w:kern w:val="0"/>
          <w:sz w:val="24"/>
        </w:rPr>
        <w:t>西北大学研究生</w:t>
      </w:r>
      <w:r>
        <w:rPr>
          <w:rFonts w:hint="eastAsia" w:ascii="Times New Roman" w:hAnsi="Times New Roman" w:eastAsia="黑体" w:cs="Times New Roman"/>
          <w:b/>
          <w:kern w:val="0"/>
          <w:sz w:val="24"/>
        </w:rPr>
        <w:t>A 级</w:t>
      </w:r>
      <w:r>
        <w:rPr>
          <w:rFonts w:ascii="Times New Roman" w:hAnsi="Times New Roman" w:eastAsia="黑体" w:cs="Times New Roman"/>
          <w:b/>
          <w:kern w:val="0"/>
          <w:sz w:val="24"/>
        </w:rPr>
        <w:t>《国际会议英语》课程</w:t>
      </w:r>
      <w:r>
        <w:rPr>
          <w:rFonts w:ascii="Times New Roman" w:hAnsi="Times New Roman" w:eastAsia="黑体" w:cs="Times New Roman"/>
          <w:b/>
          <w:sz w:val="24"/>
        </w:rPr>
        <w:t>教学大纲</w:t>
      </w:r>
    </w:p>
    <w:p>
      <w:pPr>
        <w:spacing w:line="360" w:lineRule="auto"/>
        <w:rPr>
          <w:rFonts w:ascii="Times New Roman" w:hAnsi="Times New Roman" w:cs="Times New Roman"/>
          <w:sz w:val="24"/>
        </w:rPr>
      </w:pPr>
      <w:r>
        <w:rPr>
          <w:rFonts w:ascii="Times New Roman" w:hAnsi="Times New Roman" w:eastAsia="黑体" w:cs="Times New Roman"/>
          <w:sz w:val="24"/>
        </w:rPr>
        <w:t xml:space="preserve">                  </w:t>
      </w:r>
    </w:p>
    <w:p>
      <w:pPr>
        <w:spacing w:line="360" w:lineRule="auto"/>
        <w:rPr>
          <w:rFonts w:ascii="Times New Roman" w:hAnsi="Times New Roman" w:cs="Times New Roman"/>
          <w:sz w:val="24"/>
        </w:rPr>
      </w:pPr>
      <w:r>
        <w:rPr>
          <w:rFonts w:ascii="Times New Roman" w:hAnsi="Times New Roman" w:cs="Times New Roman"/>
          <w:b/>
          <w:bCs/>
          <w:sz w:val="24"/>
        </w:rPr>
        <w:t>一、课程名称（中文）</w:t>
      </w:r>
      <w:r>
        <w:rPr>
          <w:rFonts w:ascii="Times New Roman" w:hAnsi="Times New Roman" w:cs="Times New Roman"/>
          <w:sz w:val="24"/>
        </w:rPr>
        <w:t>：</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《国际会议英语》                      </w:t>
      </w:r>
    </w:p>
    <w:p>
      <w:pPr>
        <w:spacing w:line="360" w:lineRule="auto"/>
        <w:ind w:firstLine="482" w:firstLineChars="200"/>
        <w:rPr>
          <w:rFonts w:ascii="Times New Roman" w:hAnsi="Times New Roman" w:cs="Times New Roman"/>
          <w:b/>
          <w:i/>
          <w:iCs/>
          <w:sz w:val="24"/>
        </w:rPr>
      </w:pPr>
      <w:r>
        <w:rPr>
          <w:rFonts w:ascii="Times New Roman" w:hAnsi="Times New Roman" w:cs="Times New Roman"/>
          <w:b/>
          <w:bCs/>
          <w:sz w:val="24"/>
        </w:rPr>
        <w:t>课程名称（英文）</w:t>
      </w:r>
      <w:r>
        <w:rPr>
          <w:rFonts w:ascii="Times New Roman" w:hAnsi="Times New Roman" w:cs="Times New Roman"/>
          <w:sz w:val="24"/>
        </w:rPr>
        <w:t>：</w:t>
      </w:r>
      <w:r>
        <w:rPr>
          <w:rFonts w:hint="eastAsia" w:ascii="Times New Roman" w:hAnsi="Times New Roman" w:cs="Times New Roman"/>
          <w:sz w:val="24"/>
          <w:lang w:val="en-US" w:eastAsia="zh-CN"/>
        </w:rPr>
        <w:t xml:space="preserve"> </w:t>
      </w:r>
      <w:r>
        <w:rPr>
          <w:rFonts w:ascii="Times New Roman" w:hAnsi="Times New Roman" w:cs="Times New Roman"/>
          <w:i/>
          <w:iCs/>
          <w:sz w:val="24"/>
        </w:rPr>
        <w:t>English for International Conference</w:t>
      </w:r>
    </w:p>
    <w:p>
      <w:pPr>
        <w:spacing w:line="360" w:lineRule="auto"/>
        <w:rPr>
          <w:rFonts w:ascii="Times New Roman" w:hAnsi="Times New Roman" w:eastAsia="宋体" w:cs="Times New Roman"/>
          <w:sz w:val="24"/>
        </w:rPr>
      </w:pPr>
      <w:r>
        <w:rPr>
          <w:rFonts w:ascii="Times New Roman" w:hAnsi="Times New Roman" w:cs="Times New Roman"/>
          <w:b/>
          <w:bCs/>
          <w:sz w:val="24"/>
        </w:rPr>
        <w:t>二、学时学分：</w:t>
      </w:r>
      <w:r>
        <w:rPr>
          <w:rFonts w:ascii="Times New Roman" w:hAnsi="Times New Roman" w:cs="Times New Roman"/>
          <w:sz w:val="24"/>
        </w:rPr>
        <w:t xml:space="preserve">        2学时/周</w:t>
      </w:r>
    </w:p>
    <w:p>
      <w:pPr>
        <w:spacing w:line="360" w:lineRule="auto"/>
        <w:rPr>
          <w:rFonts w:ascii="Times New Roman" w:hAnsi="Times New Roman" w:eastAsia="宋体" w:cs="Times New Roman"/>
          <w:sz w:val="24"/>
        </w:rPr>
      </w:pPr>
      <w:r>
        <w:rPr>
          <w:rFonts w:ascii="Times New Roman" w:hAnsi="Times New Roman" w:cs="Times New Roman"/>
          <w:b/>
          <w:bCs/>
          <w:sz w:val="24"/>
        </w:rPr>
        <w:t>三、适用的学位类型(博士或硕士)</w:t>
      </w:r>
      <w:r>
        <w:rPr>
          <w:rFonts w:ascii="Times New Roman" w:hAnsi="Times New Roman" w:cs="Times New Roman"/>
          <w:sz w:val="24"/>
        </w:rPr>
        <w:t xml:space="preserve">： </w:t>
      </w:r>
      <w:r>
        <w:rPr>
          <w:rFonts w:hint="eastAsia" w:ascii="Times New Roman" w:hAnsi="Times New Roman" w:cs="Times New Roman"/>
          <w:sz w:val="24"/>
        </w:rPr>
        <w:t>硕士</w:t>
      </w:r>
      <w:r>
        <w:rPr>
          <w:rFonts w:ascii="Times New Roman" w:hAnsi="Times New Roman" w:cs="Times New Roman"/>
          <w:sz w:val="24"/>
        </w:rPr>
        <w:t xml:space="preserve">    </w:t>
      </w:r>
    </w:p>
    <w:p>
      <w:pPr>
        <w:numPr>
          <w:ilvl w:val="0"/>
          <w:numId w:val="1"/>
        </w:numPr>
        <w:spacing w:line="360" w:lineRule="auto"/>
        <w:rPr>
          <w:rFonts w:ascii="Times New Roman" w:hAnsi="Times New Roman" w:cs="Times New Roman"/>
          <w:sz w:val="24"/>
        </w:rPr>
      </w:pPr>
      <w:r>
        <w:rPr>
          <w:rFonts w:ascii="Times New Roman" w:hAnsi="Times New Roman" w:cs="Times New Roman"/>
          <w:b/>
          <w:bCs/>
          <w:sz w:val="24"/>
        </w:rPr>
        <w:t>使用教材(讲义)</w:t>
      </w:r>
      <w:r>
        <w:rPr>
          <w:rFonts w:ascii="Times New Roman" w:hAnsi="Times New Roman" w:cs="Times New Roman"/>
          <w:sz w:val="24"/>
        </w:rPr>
        <w:t xml:space="preserve">：     讲义  </w:t>
      </w:r>
    </w:p>
    <w:p>
      <w:pPr>
        <w:spacing w:line="360" w:lineRule="auto"/>
        <w:ind w:firstLine="420"/>
        <w:rPr>
          <w:rFonts w:ascii="Times New Roman" w:hAnsi="Times New Roman" w:cs="Times New Roman"/>
          <w:b/>
          <w:bCs/>
          <w:sz w:val="24"/>
        </w:rPr>
      </w:pPr>
      <w:r>
        <w:rPr>
          <w:rFonts w:ascii="Times New Roman" w:hAnsi="Times New Roman" w:cs="Times New Roman"/>
          <w:b/>
          <w:bCs/>
          <w:sz w:val="24"/>
        </w:rPr>
        <w:t>主要参考书目(文献)：</w:t>
      </w:r>
    </w:p>
    <w:p>
      <w:pPr>
        <w:numPr>
          <w:ilvl w:val="0"/>
          <w:numId w:val="2"/>
        </w:numPr>
        <w:spacing w:line="360" w:lineRule="auto"/>
        <w:ind w:firstLine="420"/>
        <w:rPr>
          <w:rFonts w:ascii="Times New Roman" w:hAnsi="Times New Roman" w:cs="Times New Roman"/>
          <w:sz w:val="24"/>
        </w:rPr>
      </w:pPr>
      <w:r>
        <w:rPr>
          <w:rFonts w:ascii="Times New Roman" w:hAnsi="Times New Roman" w:cs="Times New Roman"/>
          <w:sz w:val="24"/>
        </w:rPr>
        <w:t>《国际会议交流英语》   主编    胡庚申    高等教育出版社</w:t>
      </w:r>
    </w:p>
    <w:p>
      <w:pPr>
        <w:numPr>
          <w:ilvl w:val="0"/>
          <w:numId w:val="2"/>
        </w:numPr>
        <w:spacing w:line="360" w:lineRule="auto"/>
        <w:ind w:firstLine="420"/>
        <w:rPr>
          <w:rFonts w:ascii="Times New Roman" w:hAnsi="Times New Roman" w:cs="Times New Roman"/>
          <w:sz w:val="24"/>
        </w:rPr>
      </w:pPr>
      <w:r>
        <w:rPr>
          <w:rFonts w:ascii="Times New Roman" w:hAnsi="Times New Roman" w:cs="Times New Roman"/>
          <w:sz w:val="24"/>
        </w:rPr>
        <w:t>《国际会议交流英语》   主编     董琇     同济大学出版社</w:t>
      </w:r>
    </w:p>
    <w:p>
      <w:pPr>
        <w:numPr>
          <w:ilvl w:val="0"/>
          <w:numId w:val="2"/>
        </w:numPr>
        <w:spacing w:line="360" w:lineRule="auto"/>
        <w:ind w:firstLine="420"/>
        <w:rPr>
          <w:rFonts w:ascii="Times New Roman" w:hAnsi="Times New Roman" w:cs="Times New Roman"/>
          <w:sz w:val="24"/>
        </w:rPr>
      </w:pPr>
      <w:r>
        <w:rPr>
          <w:rFonts w:ascii="Times New Roman" w:hAnsi="Times New Roman" w:cs="Times New Roman"/>
          <w:sz w:val="24"/>
        </w:rPr>
        <w:t>《英语演示发言——技能与技巧实训》</w:t>
      </w:r>
    </w:p>
    <w:p>
      <w:pPr>
        <w:spacing w:line="360" w:lineRule="auto"/>
        <w:rPr>
          <w:rFonts w:ascii="Times New Roman" w:hAnsi="Times New Roman" w:cs="Times New Roman"/>
          <w:sz w:val="24"/>
        </w:rPr>
      </w:pPr>
      <w:r>
        <w:rPr>
          <w:rFonts w:ascii="Times New Roman" w:hAnsi="Times New Roman" w:cs="Times New Roman"/>
          <w:sz w:val="24"/>
        </w:rPr>
        <w:t xml:space="preserve">                            主编    蔡兰珍    清华大学出版社</w:t>
      </w:r>
    </w:p>
    <w:p>
      <w:pPr>
        <w:spacing w:line="360" w:lineRule="auto"/>
        <w:ind w:left="660" w:leftChars="200" w:hanging="240" w:hangingChars="100"/>
        <w:rPr>
          <w:rFonts w:ascii="Times New Roman" w:hAnsi="Times New Roman" w:cs="Times New Roman"/>
          <w:sz w:val="24"/>
        </w:rPr>
      </w:pPr>
      <w:r>
        <w:rPr>
          <w:rFonts w:hint="eastAsia" w:ascii="Times New Roman" w:hAnsi="Times New Roman" w:cs="Times New Roman"/>
          <w:sz w:val="24"/>
        </w:rPr>
        <w:t>4《</w:t>
      </w:r>
      <w:r>
        <w:rPr>
          <w:rFonts w:ascii="Times New Roman" w:hAnsi="Times New Roman" w:cs="Times New Roman"/>
          <w:sz w:val="24"/>
        </w:rPr>
        <w:t>全方位会议英语</w:t>
      </w:r>
      <w:r>
        <w:rPr>
          <w:rFonts w:hint="eastAsia" w:ascii="Times New Roman" w:hAnsi="Times New Roman" w:cs="Times New Roman"/>
          <w:sz w:val="24"/>
        </w:rPr>
        <w:t>》</w:t>
      </w:r>
      <w:r>
        <w:rPr>
          <w:rFonts w:ascii="Times New Roman" w:hAnsi="Times New Roman" w:cs="Times New Roman"/>
          <w:sz w:val="24"/>
        </w:rPr>
        <w:t>【美】吉安·麦克瑞亚 著， 郑家问 译，中国人民大学出版社</w:t>
      </w:r>
    </w:p>
    <w:p>
      <w:pPr>
        <w:numPr>
          <w:ilvl w:val="0"/>
          <w:numId w:val="3"/>
        </w:numPr>
        <w:spacing w:line="360" w:lineRule="auto"/>
        <w:ind w:left="660" w:leftChars="200" w:hanging="240" w:hangingChars="100"/>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Dodson,D.(1992).How to put on a great conference. Santa Fe,NM: Adolfo Street Publications.</w:t>
      </w:r>
    </w:p>
    <w:p>
      <w:pPr>
        <w:numPr>
          <w:ilvl w:val="0"/>
          <w:numId w:val="3"/>
        </w:numPr>
        <w:spacing w:line="360" w:lineRule="auto"/>
        <w:ind w:left="660" w:leftChars="200" w:hanging="240" w:hangingChars="100"/>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Swales, J.M.</w:t>
      </w:r>
      <w:r>
        <w:rPr>
          <w:rFonts w:hint="default" w:ascii="Times New Roman" w:hAnsi="Times New Roman" w:cs="Times New Roman"/>
          <w:sz w:val="24"/>
          <w:lang w:val="en-US" w:eastAsia="zh-CN"/>
        </w:rPr>
        <w:t>&amp;</w:t>
      </w:r>
      <w:r>
        <w:rPr>
          <w:rFonts w:hint="eastAsia" w:ascii="Times New Roman" w:hAnsi="Times New Roman" w:cs="Times New Roman"/>
          <w:sz w:val="24"/>
          <w:lang w:val="en-US" w:eastAsia="zh-CN"/>
        </w:rPr>
        <w:t>Feak, C.B.(2004). Academic writing for graduate students. Ann Arbor,MI: the University of Michigan Press.</w:t>
      </w:r>
    </w:p>
    <w:p>
      <w:pPr>
        <w:spacing w:line="360" w:lineRule="auto"/>
        <w:rPr>
          <w:rFonts w:ascii="Times New Roman" w:hAnsi="Times New Roman" w:cs="Times New Roman"/>
          <w:sz w:val="24"/>
        </w:rPr>
      </w:pPr>
      <w:r>
        <w:rPr>
          <w:rFonts w:ascii="Times New Roman" w:hAnsi="Times New Roman" w:cs="Times New Roman"/>
          <w:b/>
          <w:bCs/>
          <w:sz w:val="24"/>
        </w:rPr>
        <w:t>五、开课单位及授课人员</w:t>
      </w:r>
      <w:r>
        <w:rPr>
          <w:rFonts w:ascii="Times New Roman" w:hAnsi="Times New Roman" w:cs="Times New Roman"/>
          <w:sz w:val="24"/>
        </w:rPr>
        <w:t xml:space="preserve">： </w:t>
      </w:r>
    </w:p>
    <w:p>
      <w:pPr>
        <w:spacing w:line="360" w:lineRule="auto"/>
        <w:rPr>
          <w:rFonts w:ascii="Times New Roman" w:hAnsi="Times New Roman" w:eastAsia="宋体" w:cs="Times New Roman"/>
          <w:sz w:val="24"/>
        </w:rPr>
      </w:pPr>
      <w:r>
        <w:rPr>
          <w:rFonts w:ascii="Times New Roman" w:hAnsi="Times New Roman" w:cs="Times New Roman"/>
          <w:sz w:val="24"/>
        </w:rPr>
        <w:t xml:space="preserve">    西北大学外国语学院大外三部   唐晓红</w:t>
      </w:r>
    </w:p>
    <w:p>
      <w:pPr>
        <w:spacing w:line="360" w:lineRule="auto"/>
        <w:rPr>
          <w:rFonts w:ascii="Times New Roman" w:hAnsi="Times New Roman" w:cs="Times New Roman"/>
          <w:sz w:val="24"/>
        </w:rPr>
      </w:pPr>
      <w:r>
        <w:rPr>
          <w:rFonts w:ascii="Times New Roman" w:hAnsi="Times New Roman" w:cs="Times New Roman"/>
          <w:b/>
          <w:bCs/>
          <w:sz w:val="24"/>
        </w:rPr>
        <w:t>六、课程简介</w:t>
      </w:r>
      <w:r>
        <w:rPr>
          <w:rFonts w:hint="eastAsia" w:ascii="Times New Roman" w:hAnsi="Times New Roman" w:cs="Times New Roman"/>
          <w:sz w:val="24"/>
        </w:rPr>
        <w:t>：</w:t>
      </w:r>
    </w:p>
    <w:p>
      <w:pPr>
        <w:spacing w:line="360" w:lineRule="auto"/>
        <w:rPr>
          <w:rFonts w:ascii="Times New Roman" w:hAnsi="Times New Roman" w:cs="Times New Roman"/>
          <w:sz w:val="24"/>
        </w:rPr>
      </w:pPr>
      <w:r>
        <w:rPr>
          <w:rFonts w:ascii="Times New Roman" w:hAnsi="Times New Roman" w:cs="Times New Roman"/>
          <w:bCs/>
          <w:sz w:val="24"/>
        </w:rPr>
        <w:t xml:space="preserve">   </w:t>
      </w:r>
      <w:r>
        <w:rPr>
          <w:rFonts w:hint="eastAsia" w:ascii="Times New Roman" w:hAnsi="Times New Roman" w:cs="Times New Roman"/>
          <w:bCs/>
          <w:sz w:val="24"/>
        </w:rPr>
        <w:t>课程目的：</w:t>
      </w:r>
      <w:r>
        <w:rPr>
          <w:rFonts w:ascii="Times New Roman" w:hAnsi="Times New Roman" w:cs="Times New Roman"/>
          <w:bCs/>
          <w:sz w:val="24"/>
        </w:rPr>
        <w:t xml:space="preserve"> 本课程主要适用于具有大学英语六级水平或具有相当水平的非英语专业研究生。旨在进一步提高他们的学术英语表达能力，特别是提高学生使用英语在国际学术会议</w:t>
      </w:r>
      <w:r>
        <w:rPr>
          <w:rFonts w:hint="eastAsia" w:ascii="Times New Roman" w:hAnsi="Times New Roman" w:cs="Times New Roman"/>
          <w:bCs/>
          <w:sz w:val="24"/>
          <w:lang w:eastAsia="zh-CN"/>
        </w:rPr>
        <w:t>上</w:t>
      </w:r>
      <w:r>
        <w:rPr>
          <w:rFonts w:ascii="Times New Roman" w:hAnsi="Times New Roman" w:cs="Times New Roman"/>
          <w:bCs/>
          <w:sz w:val="24"/>
        </w:rPr>
        <w:t>宣读论文、即席答辩和交谈讨论的</w:t>
      </w:r>
      <w:r>
        <w:rPr>
          <w:rFonts w:hint="eastAsia" w:ascii="Times New Roman" w:hAnsi="Times New Roman" w:cs="Times New Roman"/>
          <w:bCs/>
          <w:sz w:val="24"/>
          <w:lang w:eastAsia="zh-CN"/>
        </w:rPr>
        <w:t>英语语言应用</w:t>
      </w:r>
      <w:r>
        <w:rPr>
          <w:rFonts w:ascii="Times New Roman" w:hAnsi="Times New Roman" w:cs="Times New Roman"/>
          <w:bCs/>
          <w:sz w:val="24"/>
        </w:rPr>
        <w:t>能力。</w:t>
      </w:r>
    </w:p>
    <w:p>
      <w:pPr>
        <w:spacing w:line="360" w:lineRule="auto"/>
        <w:rPr>
          <w:rFonts w:ascii="Times New Roman" w:hAnsi="Times New Roman" w:cs="Times New Roman"/>
          <w:sz w:val="24"/>
        </w:rPr>
      </w:pPr>
      <w:r>
        <w:rPr>
          <w:rFonts w:hint="eastAsia" w:ascii="Times New Roman" w:hAnsi="Times New Roman" w:cs="Times New Roman"/>
          <w:bCs/>
          <w:sz w:val="24"/>
        </w:rPr>
        <w:t xml:space="preserve">   </w:t>
      </w:r>
      <w:r>
        <w:rPr>
          <w:rFonts w:ascii="Times New Roman" w:hAnsi="Times New Roman" w:cs="Times New Roman"/>
          <w:bCs/>
          <w:sz w:val="24"/>
        </w:rPr>
        <w:t>课程内容</w:t>
      </w:r>
      <w:r>
        <w:rPr>
          <w:rFonts w:hint="eastAsia" w:ascii="Times New Roman" w:hAnsi="Times New Roman" w:cs="Times New Roman"/>
          <w:bCs/>
          <w:sz w:val="24"/>
        </w:rPr>
        <w:t>：</w:t>
      </w:r>
      <w:r>
        <w:rPr>
          <w:rFonts w:ascii="Times New Roman" w:hAnsi="Times New Roman" w:cs="Times New Roman"/>
          <w:bCs/>
          <w:sz w:val="24"/>
        </w:rPr>
        <w:t xml:space="preserve"> 本课程将以国际学术会议的活动为序</w:t>
      </w:r>
      <w:r>
        <w:rPr>
          <w:rFonts w:hint="eastAsia" w:ascii="Times New Roman" w:hAnsi="Times New Roman" w:cs="Times New Roman"/>
          <w:bCs/>
          <w:sz w:val="24"/>
          <w:lang w:val="en-US" w:eastAsia="zh-CN"/>
        </w:rPr>
        <w:t>。</w:t>
      </w:r>
      <w:r>
        <w:rPr>
          <w:rFonts w:ascii="Times New Roman" w:hAnsi="Times New Roman" w:cs="Times New Roman"/>
          <w:bCs/>
          <w:sz w:val="24"/>
        </w:rPr>
        <w:t>主要内容包括：会议信息，会议联系，会议文稿，预读试讲，演讲开场，展开表达，结束演讲，现场提问，即席答辩，专业交谈，以及组织会议，主持讨论，会后联系等。</w:t>
      </w:r>
    </w:p>
    <w:p>
      <w:pPr>
        <w:spacing w:line="360" w:lineRule="auto"/>
        <w:rPr>
          <w:rFonts w:ascii="Times New Roman" w:hAnsi="Times New Roman" w:cs="Times New Roman"/>
          <w:b/>
          <w:bCs/>
          <w:sz w:val="24"/>
        </w:rPr>
      </w:pPr>
      <w:r>
        <w:rPr>
          <w:rFonts w:ascii="Times New Roman" w:hAnsi="Times New Roman" w:cs="Times New Roman"/>
          <w:b/>
          <w:bCs/>
          <w:sz w:val="24"/>
        </w:rPr>
        <w:t>七、教学内容、教学方式及学时分配：</w:t>
      </w:r>
    </w:p>
    <w:tbl>
      <w:tblPr>
        <w:tblStyle w:val="3"/>
        <w:tblW w:w="8534"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835"/>
        <w:gridCol w:w="836"/>
        <w:gridCol w:w="4484"/>
        <w:gridCol w:w="237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71" w:hRule="atLeast"/>
          <w:jc w:val="center"/>
        </w:trPr>
        <w:tc>
          <w:tcPr>
            <w:tcW w:w="835" w:type="dxa"/>
            <w:tcBorders>
              <w:top w:val="single" w:color="auto" w:sz="12" w:space="0"/>
            </w:tcBorders>
            <w:vAlign w:val="center"/>
          </w:tcPr>
          <w:p>
            <w:pPr>
              <w:widowControl/>
              <w:snapToGrid w:val="0"/>
              <w:spacing w:line="360" w:lineRule="auto"/>
              <w:ind w:firstLine="118" w:firstLineChars="49"/>
              <w:jc w:val="center"/>
              <w:rPr>
                <w:rFonts w:ascii="Times New Roman" w:hAnsi="Times New Roman" w:cs="Times New Roman"/>
                <w:b/>
                <w:kern w:val="0"/>
                <w:sz w:val="24"/>
              </w:rPr>
            </w:pPr>
            <w:r>
              <w:rPr>
                <w:rFonts w:ascii="Times New Roman" w:hAnsi="Times New Roman" w:cs="Times New Roman"/>
                <w:b/>
                <w:kern w:val="0"/>
                <w:sz w:val="24"/>
              </w:rPr>
              <w:t>上课</w:t>
            </w:r>
          </w:p>
          <w:p>
            <w:pPr>
              <w:widowControl/>
              <w:snapToGrid w:val="0"/>
              <w:spacing w:line="360" w:lineRule="auto"/>
              <w:ind w:firstLine="118" w:firstLineChars="49"/>
              <w:jc w:val="center"/>
              <w:rPr>
                <w:rFonts w:ascii="Times New Roman" w:hAnsi="Times New Roman" w:cs="Times New Roman"/>
                <w:bCs/>
                <w:kern w:val="0"/>
                <w:sz w:val="24"/>
              </w:rPr>
            </w:pPr>
            <w:r>
              <w:rPr>
                <w:rFonts w:ascii="Times New Roman" w:hAnsi="Times New Roman" w:cs="Times New Roman"/>
                <w:b/>
                <w:kern w:val="0"/>
                <w:sz w:val="24"/>
              </w:rPr>
              <w:t>次数</w:t>
            </w:r>
          </w:p>
        </w:tc>
        <w:tc>
          <w:tcPr>
            <w:tcW w:w="836" w:type="dxa"/>
            <w:tcBorders>
              <w:top w:val="single" w:color="auto" w:sz="12" w:space="0"/>
            </w:tcBorders>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
                <w:kern w:val="0"/>
                <w:sz w:val="24"/>
              </w:rPr>
              <w:t>学时</w:t>
            </w:r>
          </w:p>
        </w:tc>
        <w:tc>
          <w:tcPr>
            <w:tcW w:w="4484" w:type="dxa"/>
            <w:tcBorders>
              <w:top w:val="single" w:color="auto" w:sz="12" w:space="0"/>
            </w:tcBorders>
            <w:vAlign w:val="center"/>
          </w:tcPr>
          <w:p>
            <w:pPr>
              <w:widowControl/>
              <w:snapToGrid w:val="0"/>
              <w:spacing w:line="360" w:lineRule="auto"/>
              <w:rPr>
                <w:rFonts w:ascii="Times New Roman" w:hAnsi="Times New Roman" w:cs="Times New Roman"/>
                <w:bCs/>
                <w:kern w:val="0"/>
                <w:sz w:val="24"/>
              </w:rPr>
            </w:pPr>
            <w:r>
              <w:rPr>
                <w:rFonts w:hint="eastAsia" w:ascii="Times New Roman" w:hAnsi="Times New Roman" w:cs="Times New Roman"/>
                <w:bCs/>
                <w:kern w:val="0"/>
                <w:sz w:val="24"/>
              </w:rPr>
              <w:t xml:space="preserve">              </w:t>
            </w:r>
            <w:r>
              <w:rPr>
                <w:rFonts w:hint="eastAsia" w:ascii="Times New Roman" w:hAnsi="Times New Roman" w:cs="Times New Roman"/>
                <w:b/>
                <w:kern w:val="0"/>
                <w:sz w:val="24"/>
              </w:rPr>
              <w:t xml:space="preserve"> </w:t>
            </w:r>
            <w:r>
              <w:rPr>
                <w:rFonts w:ascii="Times New Roman" w:hAnsi="Times New Roman" w:cs="Times New Roman"/>
                <w:b/>
                <w:kern w:val="0"/>
                <w:sz w:val="24"/>
              </w:rPr>
              <w:t>教学内容</w:t>
            </w:r>
          </w:p>
        </w:tc>
        <w:tc>
          <w:tcPr>
            <w:tcW w:w="2379" w:type="dxa"/>
            <w:tcBorders>
              <w:top w:val="single" w:color="auto" w:sz="12" w:space="0"/>
            </w:tcBorders>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
                <w:kern w:val="0"/>
                <w:sz w:val="24"/>
              </w:rPr>
              <w:t>教学方式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p>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第1次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84" w:type="dxa"/>
            <w:vAlign w:val="center"/>
          </w:tcPr>
          <w:p>
            <w:pPr>
              <w:widowControl/>
              <w:snapToGrid w:val="0"/>
              <w:spacing w:line="360" w:lineRule="auto"/>
              <w:rPr>
                <w:rFonts w:ascii="Times New Roman" w:hAnsi="Times New Roman" w:eastAsia="宋体" w:cs="Times New Roman"/>
                <w:kern w:val="0"/>
                <w:sz w:val="24"/>
              </w:rPr>
            </w:pPr>
            <w:r>
              <w:rPr>
                <w:rFonts w:ascii="Times New Roman" w:hAnsi="Times New Roman" w:cs="Times New Roman"/>
                <w:b/>
                <w:bCs/>
                <w:kern w:val="0"/>
                <w:sz w:val="24"/>
              </w:rPr>
              <w:t>会议的种类</w:t>
            </w:r>
            <w:r>
              <w:rPr>
                <w:rFonts w:ascii="Times New Roman" w:hAnsi="Times New Roman" w:cs="Times New Roman"/>
                <w:kern w:val="0"/>
                <w:sz w:val="24"/>
              </w:rPr>
              <w:t>---国际会议种类、基本概念、规模、主要活动流程；论文宣讲基本概念、特点等。</w:t>
            </w:r>
          </w:p>
        </w:tc>
        <w:tc>
          <w:tcPr>
            <w:tcW w:w="2379" w:type="dxa"/>
            <w:vAlign w:val="center"/>
          </w:tcPr>
          <w:p>
            <w:pPr>
              <w:widowControl/>
              <w:snapToGrid w:val="0"/>
              <w:spacing w:line="360" w:lineRule="auto"/>
              <w:jc w:val="center"/>
              <w:rPr>
                <w:rFonts w:ascii="Times New Roman" w:hAnsi="Times New Roman" w:eastAsia="宋体" w:cs="Times New Roman"/>
                <w:bCs/>
                <w:kern w:val="0"/>
                <w:sz w:val="24"/>
              </w:rPr>
            </w:pPr>
            <w:r>
              <w:rPr>
                <w:rFonts w:ascii="Times New Roman" w:hAnsi="Times New Roman" w:cs="Times New Roman"/>
                <w:bCs/>
                <w:kern w:val="0"/>
                <w:sz w:val="24"/>
              </w:rPr>
              <w:t>教师主讲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p>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第2次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84" w:type="dxa"/>
            <w:vAlign w:val="center"/>
          </w:tcPr>
          <w:p>
            <w:pPr>
              <w:widowControl/>
              <w:snapToGrid w:val="0"/>
              <w:spacing w:line="360" w:lineRule="auto"/>
              <w:rPr>
                <w:rFonts w:ascii="Times New Roman" w:hAnsi="Times New Roman" w:cs="Times New Roman"/>
                <w:b/>
                <w:bCs/>
                <w:kern w:val="0"/>
                <w:sz w:val="24"/>
              </w:rPr>
            </w:pPr>
            <w:r>
              <w:rPr>
                <w:rFonts w:ascii="Times New Roman" w:hAnsi="Times New Roman" w:cs="Times New Roman"/>
                <w:b/>
                <w:bCs/>
                <w:kern w:val="0"/>
                <w:sz w:val="24"/>
              </w:rPr>
              <w:t>国际会议信息---</w:t>
            </w:r>
            <w:r>
              <w:rPr>
                <w:rFonts w:ascii="Times New Roman" w:hAnsi="Times New Roman" w:cs="Times New Roman"/>
                <w:kern w:val="0"/>
                <w:sz w:val="24"/>
              </w:rPr>
              <w:t>国际学术会议一般信息、论文提交信息、组织信息、参会者信息等。国际会议信息来源、不同目的和规模下的会议室布置。</w:t>
            </w:r>
          </w:p>
        </w:tc>
        <w:tc>
          <w:tcPr>
            <w:tcW w:w="2379"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教师主讲</w:t>
            </w:r>
            <w:r>
              <w:rPr>
                <w:rFonts w:hint="eastAsia" w:ascii="Times New Roman" w:hAnsi="Times New Roman" w:cs="Times New Roman"/>
                <w:bCs/>
                <w:kern w:val="0"/>
                <w:sz w:val="24"/>
                <w:lang w:eastAsia="zh-CN"/>
              </w:rPr>
              <w:t>；</w:t>
            </w:r>
            <w:r>
              <w:rPr>
                <w:rFonts w:ascii="Times New Roman" w:hAnsi="Times New Roman" w:cs="Times New Roman"/>
                <w:bCs/>
                <w:kern w:val="0"/>
                <w:sz w:val="24"/>
              </w:rPr>
              <w:t>学生课前分团队完成讨论、课堂演讲；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p>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第3次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84" w:type="dxa"/>
            <w:vAlign w:val="center"/>
          </w:tcPr>
          <w:p>
            <w:pPr>
              <w:widowControl/>
              <w:snapToGrid w:val="0"/>
              <w:spacing w:line="360" w:lineRule="auto"/>
              <w:rPr>
                <w:rFonts w:ascii="Times New Roman" w:hAnsi="Times New Roman" w:eastAsia="宋体" w:cs="Times New Roman"/>
                <w:kern w:val="0"/>
                <w:sz w:val="24"/>
              </w:rPr>
            </w:pPr>
            <w:r>
              <w:rPr>
                <w:rFonts w:ascii="Times New Roman" w:hAnsi="Times New Roman" w:cs="Times New Roman"/>
                <w:b/>
                <w:bCs/>
                <w:kern w:val="0"/>
                <w:sz w:val="24"/>
              </w:rPr>
              <w:t>会议书信写作---</w:t>
            </w:r>
            <w:r>
              <w:rPr>
                <w:rFonts w:ascii="Times New Roman" w:hAnsi="Times New Roman" w:cs="Times New Roman"/>
                <w:kern w:val="0"/>
                <w:sz w:val="24"/>
              </w:rPr>
              <w:t>会前会后和组委会的联系；书信的基本格式；询问、邀请、接受邀请、谢绝邀请、感谢、申请资助等不同书信的写作。</w:t>
            </w:r>
          </w:p>
        </w:tc>
        <w:tc>
          <w:tcPr>
            <w:tcW w:w="2379" w:type="dxa"/>
            <w:vAlign w:val="center"/>
          </w:tcPr>
          <w:p>
            <w:pPr>
              <w:widowControl/>
              <w:snapToGrid w:val="0"/>
              <w:spacing w:line="360" w:lineRule="auto"/>
              <w:jc w:val="both"/>
              <w:rPr>
                <w:rFonts w:ascii="Times New Roman" w:hAnsi="Times New Roman" w:eastAsia="宋体" w:cs="Times New Roman"/>
                <w:bCs/>
                <w:kern w:val="0"/>
                <w:sz w:val="24"/>
              </w:rPr>
            </w:pPr>
            <w:r>
              <w:rPr>
                <w:rFonts w:ascii="Times New Roman" w:hAnsi="Times New Roman" w:cs="Times New Roman"/>
                <w:bCs/>
                <w:kern w:val="0"/>
                <w:sz w:val="24"/>
              </w:rPr>
              <w:t>教师主讲；课后学生分团队完成不同书信写作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p>
          <w:p>
            <w:pPr>
              <w:widowControl/>
              <w:snapToGrid w:val="0"/>
              <w:spacing w:line="360" w:lineRule="auto"/>
              <w:jc w:val="center"/>
              <w:rPr>
                <w:rFonts w:ascii="Times New Roman" w:hAnsi="Times New Roman" w:cs="Times New Roman"/>
                <w:bCs/>
                <w:kern w:val="0"/>
                <w:sz w:val="24"/>
              </w:rPr>
            </w:pPr>
          </w:p>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第4次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84" w:type="dxa"/>
            <w:vAlign w:val="center"/>
          </w:tcPr>
          <w:p>
            <w:pPr>
              <w:widowControl/>
              <w:snapToGrid w:val="0"/>
              <w:spacing w:line="360" w:lineRule="auto"/>
              <w:rPr>
                <w:rFonts w:ascii="Times New Roman" w:hAnsi="Times New Roman" w:eastAsia="宋体" w:cs="Times New Roman"/>
                <w:kern w:val="0"/>
                <w:sz w:val="24"/>
              </w:rPr>
            </w:pPr>
            <w:r>
              <w:rPr>
                <w:rFonts w:ascii="Times New Roman" w:hAnsi="Times New Roman" w:cs="Times New Roman"/>
                <w:b/>
                <w:bCs/>
                <w:kern w:val="0"/>
                <w:sz w:val="24"/>
              </w:rPr>
              <w:t>会议书信写作----</w:t>
            </w:r>
            <w:r>
              <w:rPr>
                <w:rFonts w:ascii="Times New Roman" w:hAnsi="Times New Roman" w:cs="Times New Roman"/>
                <w:bCs/>
                <w:kern w:val="0"/>
                <w:sz w:val="24"/>
              </w:rPr>
              <w:t>学生不同</w:t>
            </w:r>
            <w:r>
              <w:rPr>
                <w:rFonts w:hint="eastAsia" w:ascii="Times New Roman" w:hAnsi="Times New Roman" w:cs="Times New Roman"/>
                <w:bCs/>
                <w:kern w:val="0"/>
                <w:sz w:val="24"/>
              </w:rPr>
              <w:t>类型</w:t>
            </w:r>
            <w:r>
              <w:rPr>
                <w:rFonts w:ascii="Times New Roman" w:hAnsi="Times New Roman" w:cs="Times New Roman"/>
                <w:bCs/>
                <w:kern w:val="0"/>
                <w:sz w:val="24"/>
              </w:rPr>
              <w:t>书信展示与讲解</w:t>
            </w:r>
          </w:p>
        </w:tc>
        <w:tc>
          <w:tcPr>
            <w:tcW w:w="2379" w:type="dxa"/>
            <w:vAlign w:val="center"/>
          </w:tcPr>
          <w:p>
            <w:pPr>
              <w:widowControl/>
              <w:snapToGrid w:val="0"/>
              <w:spacing w:line="360" w:lineRule="auto"/>
              <w:ind w:firstLine="720" w:firstLineChars="300"/>
              <w:jc w:val="both"/>
              <w:rPr>
                <w:rFonts w:ascii="Times New Roman" w:hAnsi="Times New Roman" w:cs="Times New Roman"/>
                <w:bCs/>
                <w:kern w:val="0"/>
                <w:sz w:val="24"/>
              </w:rPr>
            </w:pPr>
            <w:r>
              <w:rPr>
                <w:rFonts w:ascii="Times New Roman" w:hAnsi="Times New Roman" w:cs="Times New Roman"/>
                <w:bCs/>
                <w:kern w:val="0"/>
                <w:sz w:val="24"/>
              </w:rPr>
              <w:t>教师主讲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625" w:hRule="atLeast"/>
          <w:jc w:val="center"/>
        </w:trPr>
        <w:tc>
          <w:tcPr>
            <w:tcW w:w="835" w:type="dxa"/>
          </w:tcPr>
          <w:p>
            <w:pPr>
              <w:widowControl/>
              <w:snapToGrid w:val="0"/>
              <w:spacing w:line="360" w:lineRule="auto"/>
              <w:jc w:val="center"/>
              <w:rPr>
                <w:rFonts w:ascii="Times New Roman" w:hAnsi="Times New Roman" w:cs="Times New Roman"/>
                <w:bCs/>
                <w:kern w:val="0"/>
                <w:sz w:val="24"/>
              </w:rPr>
            </w:pPr>
          </w:p>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第5次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84" w:type="dxa"/>
            <w:vAlign w:val="center"/>
          </w:tcPr>
          <w:p>
            <w:pPr>
              <w:widowControl/>
              <w:snapToGrid w:val="0"/>
              <w:spacing w:line="360" w:lineRule="auto"/>
              <w:rPr>
                <w:rFonts w:ascii="Times New Roman" w:hAnsi="Times New Roman" w:cs="Times New Roman"/>
                <w:b/>
                <w:bCs/>
                <w:kern w:val="0"/>
                <w:sz w:val="24"/>
              </w:rPr>
            </w:pPr>
            <w:r>
              <w:rPr>
                <w:rFonts w:ascii="Times New Roman" w:hAnsi="Times New Roman" w:cs="Times New Roman"/>
                <w:b/>
                <w:bCs/>
                <w:kern w:val="0"/>
                <w:sz w:val="24"/>
              </w:rPr>
              <w:t>论文宣讲稿书写</w:t>
            </w:r>
            <w:r>
              <w:rPr>
                <w:rFonts w:ascii="Times New Roman" w:hAnsi="Times New Roman" w:cs="Times New Roman"/>
                <w:kern w:val="0"/>
                <w:sz w:val="24"/>
              </w:rPr>
              <w:t>---英语词汇分类、句型结构介绍</w:t>
            </w:r>
          </w:p>
        </w:tc>
        <w:tc>
          <w:tcPr>
            <w:tcW w:w="2379"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教师主讲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820" w:hRule="atLeast"/>
          <w:jc w:val="center"/>
        </w:trPr>
        <w:tc>
          <w:tcPr>
            <w:tcW w:w="835" w:type="dxa"/>
          </w:tcPr>
          <w:p>
            <w:pPr>
              <w:widowControl/>
              <w:snapToGrid w:val="0"/>
              <w:spacing w:line="360" w:lineRule="auto"/>
              <w:jc w:val="center"/>
              <w:rPr>
                <w:rFonts w:ascii="Times New Roman" w:hAnsi="Times New Roman" w:cs="Times New Roman"/>
                <w:bCs/>
                <w:kern w:val="0"/>
                <w:sz w:val="24"/>
              </w:rPr>
            </w:pPr>
          </w:p>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第6次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84" w:type="dxa"/>
            <w:vAlign w:val="center"/>
          </w:tcPr>
          <w:p>
            <w:pPr>
              <w:widowControl/>
              <w:snapToGrid w:val="0"/>
              <w:spacing w:line="360" w:lineRule="auto"/>
              <w:rPr>
                <w:rFonts w:ascii="Times New Roman" w:hAnsi="Times New Roman" w:eastAsia="宋体" w:cs="Times New Roman"/>
                <w:kern w:val="0"/>
                <w:sz w:val="24"/>
              </w:rPr>
            </w:pPr>
            <w:r>
              <w:rPr>
                <w:rFonts w:ascii="Times New Roman" w:hAnsi="Times New Roman" w:cs="Times New Roman"/>
                <w:b/>
                <w:bCs/>
                <w:kern w:val="0"/>
                <w:sz w:val="24"/>
              </w:rPr>
              <w:t>论文宣讲稿书写---</w:t>
            </w:r>
            <w:r>
              <w:rPr>
                <w:rFonts w:ascii="Times New Roman" w:hAnsi="Times New Roman" w:cs="Times New Roman"/>
                <w:kern w:val="0"/>
                <w:sz w:val="24"/>
              </w:rPr>
              <w:t>不同语域下论文写作和论文宣讲的词汇选择和句型建构特点对比与转换。修辞手法的使用。</w:t>
            </w:r>
          </w:p>
        </w:tc>
        <w:tc>
          <w:tcPr>
            <w:tcW w:w="2379" w:type="dxa"/>
            <w:vAlign w:val="center"/>
          </w:tcPr>
          <w:p>
            <w:pPr>
              <w:widowControl/>
              <w:snapToGrid w:val="0"/>
              <w:spacing w:line="360" w:lineRule="auto"/>
              <w:jc w:val="center"/>
              <w:rPr>
                <w:rFonts w:ascii="Times New Roman" w:hAnsi="Times New Roman" w:eastAsia="宋体" w:cs="Times New Roman"/>
                <w:bCs/>
                <w:kern w:val="0"/>
                <w:sz w:val="24"/>
              </w:rPr>
            </w:pPr>
            <w:r>
              <w:rPr>
                <w:rFonts w:ascii="Times New Roman" w:hAnsi="Times New Roman" w:cs="Times New Roman"/>
                <w:bCs/>
                <w:kern w:val="0"/>
                <w:sz w:val="24"/>
              </w:rPr>
              <w:t>教师主讲</w:t>
            </w:r>
            <w:r>
              <w:rPr>
                <w:rFonts w:hint="eastAsia" w:ascii="Times New Roman" w:hAnsi="Times New Roman" w:cs="Times New Roman"/>
                <w:bCs/>
                <w:kern w:val="0"/>
                <w:sz w:val="24"/>
                <w:lang w:eastAsia="zh-CN"/>
              </w:rPr>
              <w:t>、学生课后作业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p>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第7次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84" w:type="dxa"/>
            <w:vAlign w:val="center"/>
          </w:tcPr>
          <w:p>
            <w:pPr>
              <w:widowControl/>
              <w:snapToGrid w:val="0"/>
              <w:spacing w:line="360" w:lineRule="auto"/>
              <w:rPr>
                <w:rFonts w:hint="eastAsia" w:ascii="Times New Roman" w:hAnsi="Times New Roman" w:cs="Times New Roman" w:eastAsiaTheme="minorEastAsia"/>
                <w:b/>
                <w:bCs/>
                <w:kern w:val="0"/>
                <w:sz w:val="24"/>
                <w:lang w:eastAsia="zh-CN"/>
              </w:rPr>
            </w:pPr>
            <w:r>
              <w:rPr>
                <w:rFonts w:hint="eastAsia" w:ascii="Times New Roman" w:hAnsi="Times New Roman" w:cs="Times New Roman"/>
                <w:b/>
                <w:bCs/>
                <w:kern w:val="0"/>
                <w:sz w:val="24"/>
                <w:lang w:eastAsia="zh-CN"/>
              </w:rPr>
              <w:t>学生宣讲稿展示与讲评</w:t>
            </w:r>
          </w:p>
        </w:tc>
        <w:tc>
          <w:tcPr>
            <w:tcW w:w="2379" w:type="dxa"/>
            <w:vAlign w:val="center"/>
          </w:tcPr>
          <w:p>
            <w:pPr>
              <w:widowControl/>
              <w:snapToGrid w:val="0"/>
              <w:spacing w:line="360" w:lineRule="auto"/>
              <w:jc w:val="center"/>
              <w:rPr>
                <w:rFonts w:hint="eastAsia" w:ascii="Times New Roman" w:hAnsi="Times New Roman" w:cs="Times New Roman" w:eastAsiaTheme="minorEastAsia"/>
                <w:bCs/>
                <w:kern w:val="0"/>
                <w:sz w:val="24"/>
                <w:lang w:eastAsia="zh-CN"/>
              </w:rPr>
            </w:pPr>
            <w:r>
              <w:rPr>
                <w:rFonts w:hint="eastAsia" w:ascii="Times New Roman" w:hAnsi="Times New Roman" w:cs="Times New Roman"/>
                <w:bCs/>
                <w:kern w:val="0"/>
                <w:sz w:val="24"/>
                <w:lang w:eastAsia="zh-CN"/>
              </w:rPr>
              <w:t>师生讨论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p>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第8次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84" w:type="dxa"/>
            <w:vAlign w:val="center"/>
          </w:tcPr>
          <w:p>
            <w:pPr>
              <w:widowControl/>
              <w:snapToGrid w:val="0"/>
              <w:spacing w:line="360" w:lineRule="auto"/>
              <w:rPr>
                <w:rFonts w:ascii="Times New Roman" w:hAnsi="Times New Roman" w:eastAsia="宋体" w:cs="Times New Roman"/>
                <w:kern w:val="0"/>
                <w:sz w:val="24"/>
              </w:rPr>
            </w:pPr>
            <w:r>
              <w:rPr>
                <w:rFonts w:ascii="Times New Roman" w:hAnsi="Times New Roman" w:cs="Times New Roman"/>
                <w:b/>
                <w:bCs/>
                <w:kern w:val="0"/>
                <w:sz w:val="24"/>
              </w:rPr>
              <w:t>阅读演讲稿-</w:t>
            </w:r>
            <w:r>
              <w:rPr>
                <w:rFonts w:ascii="Times New Roman" w:hAnsi="Times New Roman" w:cs="Times New Roman"/>
                <w:kern w:val="0"/>
                <w:sz w:val="24"/>
              </w:rPr>
              <w:t>--流利阅读演讲稿；如何阅读常见公式、缩写、标点符号等</w:t>
            </w:r>
          </w:p>
        </w:tc>
        <w:tc>
          <w:tcPr>
            <w:tcW w:w="2379" w:type="dxa"/>
            <w:vAlign w:val="center"/>
          </w:tcPr>
          <w:p>
            <w:pPr>
              <w:widowControl/>
              <w:snapToGrid w:val="0"/>
              <w:spacing w:line="360" w:lineRule="auto"/>
              <w:jc w:val="both"/>
              <w:rPr>
                <w:rFonts w:ascii="Times New Roman" w:hAnsi="Times New Roman" w:eastAsia="宋体" w:cs="Times New Roman"/>
                <w:bCs/>
                <w:kern w:val="0"/>
                <w:sz w:val="24"/>
              </w:rPr>
            </w:pPr>
            <w:r>
              <w:rPr>
                <w:rFonts w:ascii="Times New Roman" w:hAnsi="Times New Roman" w:cs="Times New Roman"/>
                <w:bCs/>
                <w:kern w:val="0"/>
                <w:sz w:val="24"/>
              </w:rPr>
              <w:t>学生以专业分团队课前准备，课堂示范阅读；教师补充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p>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第9次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84" w:type="dxa"/>
            <w:vAlign w:val="center"/>
          </w:tcPr>
          <w:p>
            <w:pPr>
              <w:widowControl/>
              <w:snapToGrid w:val="0"/>
              <w:spacing w:line="360" w:lineRule="auto"/>
              <w:rPr>
                <w:rFonts w:ascii="Times New Roman" w:hAnsi="Times New Roman" w:eastAsia="宋体" w:cs="Times New Roman"/>
                <w:kern w:val="0"/>
                <w:sz w:val="24"/>
              </w:rPr>
            </w:pPr>
            <w:r>
              <w:rPr>
                <w:rFonts w:ascii="Times New Roman" w:hAnsi="Times New Roman" w:cs="Times New Roman"/>
                <w:b/>
                <w:bCs/>
                <w:kern w:val="0"/>
                <w:sz w:val="24"/>
              </w:rPr>
              <w:t>音频、视频等辅助工具</w:t>
            </w:r>
            <w:r>
              <w:rPr>
                <w:rFonts w:ascii="Times New Roman" w:hAnsi="Times New Roman" w:cs="Times New Roman"/>
                <w:kern w:val="0"/>
                <w:sz w:val="24"/>
              </w:rPr>
              <w:t>---为了使论文宣讲效果最大化，介绍不同种类的音频工具及图片、绘画、海报、投影仪等视频等工具。</w:t>
            </w:r>
          </w:p>
        </w:tc>
        <w:tc>
          <w:tcPr>
            <w:tcW w:w="2379"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教师主讲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p>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第10次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84" w:type="dxa"/>
            <w:vAlign w:val="center"/>
          </w:tcPr>
          <w:p>
            <w:pPr>
              <w:widowControl/>
              <w:snapToGrid w:val="0"/>
              <w:spacing w:line="360" w:lineRule="auto"/>
              <w:rPr>
                <w:rFonts w:ascii="Times New Roman" w:hAnsi="Times New Roman" w:eastAsia="宋体" w:cs="Times New Roman"/>
                <w:kern w:val="0"/>
                <w:sz w:val="24"/>
              </w:rPr>
            </w:pPr>
            <w:r>
              <w:rPr>
                <w:rFonts w:ascii="Times New Roman" w:hAnsi="Times New Roman" w:cs="Times New Roman"/>
                <w:b/>
                <w:bCs/>
                <w:kern w:val="0"/>
                <w:sz w:val="24"/>
              </w:rPr>
              <w:t>开始宣讲</w:t>
            </w:r>
            <w:r>
              <w:rPr>
                <w:rFonts w:ascii="Times New Roman" w:hAnsi="Times New Roman" w:cs="Times New Roman"/>
                <w:kern w:val="0"/>
                <w:sz w:val="24"/>
              </w:rPr>
              <w:t>---克服怯场，以名人演讲为例，介绍演讲开始技巧与策略。</w:t>
            </w:r>
          </w:p>
        </w:tc>
        <w:tc>
          <w:tcPr>
            <w:tcW w:w="2379" w:type="dxa"/>
            <w:vAlign w:val="center"/>
          </w:tcPr>
          <w:p>
            <w:pPr>
              <w:widowControl/>
              <w:snapToGrid w:val="0"/>
              <w:spacing w:line="360" w:lineRule="auto"/>
              <w:jc w:val="both"/>
              <w:rPr>
                <w:rFonts w:ascii="Times New Roman" w:hAnsi="Times New Roman" w:eastAsia="宋体" w:cs="Times New Roman"/>
                <w:bCs/>
                <w:kern w:val="0"/>
                <w:sz w:val="24"/>
              </w:rPr>
            </w:pPr>
            <w:r>
              <w:rPr>
                <w:rFonts w:ascii="Times New Roman" w:hAnsi="Times New Roman" w:cs="Times New Roman"/>
                <w:bCs/>
                <w:kern w:val="0"/>
                <w:sz w:val="24"/>
              </w:rPr>
              <w:t>学生分团队课前准备，课堂主讲，教师讲评、补充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第11次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84" w:type="dxa"/>
            <w:vAlign w:val="center"/>
          </w:tcPr>
          <w:p>
            <w:pPr>
              <w:widowControl/>
              <w:snapToGrid w:val="0"/>
              <w:spacing w:line="360" w:lineRule="auto"/>
              <w:rPr>
                <w:rFonts w:ascii="Times New Roman" w:hAnsi="Times New Roman" w:eastAsia="宋体" w:cs="Times New Roman"/>
                <w:kern w:val="0"/>
                <w:sz w:val="24"/>
              </w:rPr>
            </w:pPr>
            <w:r>
              <w:rPr>
                <w:rFonts w:ascii="Times New Roman" w:hAnsi="Times New Roman" w:cs="Times New Roman"/>
                <w:b/>
                <w:bCs/>
                <w:kern w:val="0"/>
                <w:sz w:val="24"/>
              </w:rPr>
              <w:t>论文宣讲中的非语言信息传递</w:t>
            </w:r>
            <w:r>
              <w:rPr>
                <w:rFonts w:ascii="Times New Roman" w:hAnsi="Times New Roman" w:cs="Times New Roman"/>
                <w:kern w:val="0"/>
                <w:sz w:val="24"/>
              </w:rPr>
              <w:t>---非语言交际概念、分类、历史、主要作用。</w:t>
            </w:r>
          </w:p>
        </w:tc>
        <w:tc>
          <w:tcPr>
            <w:tcW w:w="2379"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教师主讲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p>
          <w:p>
            <w:pPr>
              <w:widowControl/>
              <w:snapToGrid w:val="0"/>
              <w:spacing w:line="360" w:lineRule="auto"/>
              <w:jc w:val="center"/>
              <w:rPr>
                <w:rFonts w:ascii="Times New Roman" w:hAnsi="Times New Roman" w:cs="Times New Roman"/>
                <w:bCs/>
                <w:kern w:val="0"/>
                <w:sz w:val="24"/>
              </w:rPr>
            </w:pPr>
          </w:p>
          <w:p>
            <w:pPr>
              <w:widowControl/>
              <w:snapToGrid w:val="0"/>
              <w:spacing w:line="360" w:lineRule="auto"/>
              <w:jc w:val="center"/>
              <w:rPr>
                <w:rFonts w:ascii="Times New Roman" w:hAnsi="Times New Roman" w:cs="Times New Roman"/>
                <w:bCs/>
                <w:kern w:val="0"/>
                <w:sz w:val="24"/>
              </w:rPr>
            </w:pPr>
          </w:p>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第12次</w:t>
            </w:r>
          </w:p>
        </w:tc>
        <w:tc>
          <w:tcPr>
            <w:tcW w:w="836" w:type="dxa"/>
            <w:vAlign w:val="center"/>
          </w:tcPr>
          <w:p>
            <w:pPr>
              <w:widowControl/>
              <w:snapToGrid w:val="0"/>
              <w:spacing w:line="360" w:lineRule="auto"/>
              <w:jc w:val="center"/>
              <w:rPr>
                <w:rFonts w:ascii="Times New Roman" w:hAnsi="Times New Roman" w:cs="Times New Roman"/>
                <w:bCs/>
                <w:kern w:val="0"/>
                <w:sz w:val="24"/>
              </w:rPr>
            </w:pPr>
          </w:p>
          <w:p>
            <w:pPr>
              <w:widowControl/>
              <w:snapToGrid w:val="0"/>
              <w:spacing w:line="360" w:lineRule="auto"/>
              <w:jc w:val="center"/>
              <w:rPr>
                <w:rFonts w:ascii="Times New Roman" w:hAnsi="Times New Roman" w:cs="Times New Roman"/>
                <w:bCs/>
                <w:kern w:val="0"/>
                <w:sz w:val="24"/>
              </w:rPr>
            </w:pPr>
          </w:p>
          <w:p>
            <w:pPr>
              <w:widowControl/>
              <w:snapToGrid w:val="0"/>
              <w:spacing w:line="360" w:lineRule="auto"/>
              <w:jc w:val="center"/>
              <w:rPr>
                <w:rFonts w:ascii="Times New Roman" w:hAnsi="Times New Roman" w:cs="Times New Roman"/>
                <w:bCs/>
                <w:kern w:val="0"/>
                <w:sz w:val="24"/>
              </w:rPr>
            </w:pPr>
          </w:p>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84" w:type="dxa"/>
            <w:vAlign w:val="center"/>
          </w:tcPr>
          <w:p>
            <w:pPr>
              <w:widowControl/>
              <w:snapToGrid w:val="0"/>
              <w:spacing w:line="360" w:lineRule="auto"/>
              <w:rPr>
                <w:rFonts w:ascii="Times New Roman" w:hAnsi="Times New Roman" w:cs="Times New Roman"/>
                <w:kern w:val="0"/>
                <w:sz w:val="24"/>
              </w:rPr>
            </w:pPr>
            <w:r>
              <w:rPr>
                <w:rFonts w:ascii="Times New Roman" w:hAnsi="Times New Roman" w:cs="Times New Roman"/>
                <w:b/>
                <w:bCs/>
                <w:kern w:val="0"/>
                <w:sz w:val="24"/>
              </w:rPr>
              <w:t>论文宣讲中的非语言信息传递--</w:t>
            </w:r>
            <w:r>
              <w:rPr>
                <w:rFonts w:ascii="Times New Roman" w:hAnsi="Times New Roman" w:cs="Times New Roman"/>
                <w:kern w:val="0"/>
                <w:sz w:val="24"/>
              </w:rPr>
              <w:t>-以</w:t>
            </w:r>
            <w:r>
              <w:rPr>
                <w:rFonts w:hint="eastAsia" w:ascii="Times New Roman" w:hAnsi="Times New Roman" w:cs="Times New Roman"/>
                <w:kern w:val="0"/>
                <w:sz w:val="24"/>
              </w:rPr>
              <w:t>名人演讲、</w:t>
            </w:r>
            <w:r>
              <w:rPr>
                <w:rFonts w:ascii="Times New Roman" w:hAnsi="Times New Roman" w:cs="Times New Roman"/>
                <w:kern w:val="0"/>
                <w:sz w:val="24"/>
              </w:rPr>
              <w:t>经典影视作品为范例，展示不同肢体语言的信息暗示、副语言的使用、空间语言信息的表达以及个人仪表仪态的重要性及培养。</w:t>
            </w:r>
          </w:p>
        </w:tc>
        <w:tc>
          <w:tcPr>
            <w:tcW w:w="2379"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教师主讲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both"/>
              <w:rPr>
                <w:rFonts w:ascii="Times New Roman" w:hAnsi="Times New Roman" w:cs="Times New Roman"/>
                <w:bCs/>
                <w:kern w:val="0"/>
                <w:sz w:val="24"/>
              </w:rPr>
            </w:pPr>
            <w:r>
              <w:rPr>
                <w:rFonts w:ascii="Times New Roman" w:hAnsi="Times New Roman" w:cs="Times New Roman"/>
                <w:bCs/>
                <w:kern w:val="0"/>
                <w:sz w:val="24"/>
              </w:rPr>
              <w:t>第13次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84" w:type="dxa"/>
            <w:vAlign w:val="center"/>
          </w:tcPr>
          <w:p>
            <w:pPr>
              <w:widowControl/>
              <w:snapToGrid w:val="0"/>
              <w:spacing w:line="360" w:lineRule="auto"/>
              <w:rPr>
                <w:rFonts w:ascii="Times New Roman" w:hAnsi="Times New Roman" w:eastAsia="宋体" w:cs="Times New Roman"/>
                <w:kern w:val="0"/>
                <w:sz w:val="24"/>
              </w:rPr>
            </w:pPr>
            <w:r>
              <w:rPr>
                <w:rFonts w:ascii="Times New Roman" w:hAnsi="Times New Roman" w:cs="Times New Roman"/>
                <w:b/>
                <w:bCs/>
                <w:kern w:val="0"/>
                <w:sz w:val="24"/>
              </w:rPr>
              <w:t>国际会议问答</w:t>
            </w:r>
            <w:r>
              <w:rPr>
                <w:rFonts w:ascii="Times New Roman" w:hAnsi="Times New Roman" w:cs="Times New Roman"/>
                <w:kern w:val="0"/>
                <w:sz w:val="24"/>
              </w:rPr>
              <w:t>---提问原因、提问方式；选择问题、回答问题</w:t>
            </w:r>
          </w:p>
        </w:tc>
        <w:tc>
          <w:tcPr>
            <w:tcW w:w="2379"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教师主讲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第14次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84" w:type="dxa"/>
            <w:vAlign w:val="center"/>
          </w:tcPr>
          <w:p>
            <w:pPr>
              <w:widowControl/>
              <w:snapToGrid w:val="0"/>
              <w:spacing w:line="360" w:lineRule="auto"/>
              <w:rPr>
                <w:rFonts w:ascii="Times New Roman" w:hAnsi="Times New Roman" w:eastAsia="宋体" w:cs="Times New Roman"/>
                <w:kern w:val="0"/>
                <w:sz w:val="24"/>
              </w:rPr>
            </w:pPr>
            <w:r>
              <w:rPr>
                <w:rFonts w:ascii="Times New Roman" w:hAnsi="Times New Roman" w:cs="Times New Roman"/>
                <w:b/>
                <w:bCs/>
                <w:kern w:val="0"/>
                <w:sz w:val="24"/>
              </w:rPr>
              <w:t>分组主题演讲比赛</w:t>
            </w:r>
          </w:p>
        </w:tc>
        <w:tc>
          <w:tcPr>
            <w:tcW w:w="2379" w:type="dxa"/>
            <w:vAlign w:val="center"/>
          </w:tcPr>
          <w:p>
            <w:pPr>
              <w:widowControl/>
              <w:snapToGrid w:val="0"/>
              <w:spacing w:line="360" w:lineRule="auto"/>
              <w:jc w:val="both"/>
              <w:rPr>
                <w:rFonts w:ascii="Times New Roman" w:hAnsi="Times New Roman" w:eastAsia="宋体" w:cs="Times New Roman"/>
                <w:bCs/>
                <w:kern w:val="0"/>
                <w:sz w:val="24"/>
              </w:rPr>
            </w:pPr>
            <w:r>
              <w:rPr>
                <w:rFonts w:ascii="Times New Roman" w:hAnsi="Times New Roman" w:cs="Times New Roman"/>
                <w:bCs/>
                <w:kern w:val="0"/>
                <w:sz w:val="24"/>
              </w:rPr>
              <w:t>学生活动，教师评讲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p>
          <w:p>
            <w:pPr>
              <w:widowControl/>
              <w:snapToGrid w:val="0"/>
              <w:spacing w:line="360" w:lineRule="auto"/>
              <w:jc w:val="center"/>
              <w:rPr>
                <w:rFonts w:ascii="Times New Roman" w:hAnsi="Times New Roman" w:cs="Times New Roman"/>
                <w:bCs/>
                <w:kern w:val="0"/>
                <w:sz w:val="24"/>
              </w:rPr>
            </w:pPr>
          </w:p>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第15次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84" w:type="dxa"/>
            <w:vAlign w:val="center"/>
          </w:tcPr>
          <w:p>
            <w:pPr>
              <w:widowControl/>
              <w:snapToGrid w:val="0"/>
              <w:spacing w:line="360" w:lineRule="auto"/>
              <w:rPr>
                <w:rFonts w:ascii="Times New Roman" w:hAnsi="Times New Roman" w:cs="Times New Roman"/>
                <w:kern w:val="0"/>
                <w:sz w:val="24"/>
              </w:rPr>
            </w:pPr>
            <w:r>
              <w:rPr>
                <w:rFonts w:ascii="Times New Roman" w:hAnsi="Times New Roman" w:cs="Times New Roman"/>
                <w:b/>
                <w:bCs/>
                <w:kern w:val="0"/>
                <w:sz w:val="24"/>
              </w:rPr>
              <w:t>主持会议</w:t>
            </w:r>
            <w:r>
              <w:rPr>
                <w:rFonts w:ascii="Times New Roman" w:hAnsi="Times New Roman" w:cs="Times New Roman"/>
                <w:kern w:val="0"/>
                <w:sz w:val="24"/>
              </w:rPr>
              <w:t>---视频演示主持人语言技能（开场白、总结语；不同演讲者间的衔接、控制问答时间、内容、鼓励参会者讨论）和非语言信息展示。</w:t>
            </w:r>
          </w:p>
        </w:tc>
        <w:tc>
          <w:tcPr>
            <w:tcW w:w="2379"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教师主讲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both"/>
              <w:rPr>
                <w:rFonts w:ascii="Times New Roman" w:hAnsi="Times New Roman" w:cs="Times New Roman"/>
                <w:bCs/>
                <w:kern w:val="0"/>
                <w:sz w:val="24"/>
              </w:rPr>
            </w:pPr>
          </w:p>
          <w:p>
            <w:pPr>
              <w:widowControl/>
              <w:snapToGrid w:val="0"/>
              <w:spacing w:line="360" w:lineRule="auto"/>
              <w:jc w:val="both"/>
              <w:rPr>
                <w:rFonts w:ascii="Times New Roman" w:hAnsi="Times New Roman" w:cs="Times New Roman"/>
                <w:bCs/>
                <w:kern w:val="0"/>
                <w:sz w:val="24"/>
              </w:rPr>
            </w:pPr>
            <w:r>
              <w:rPr>
                <w:rFonts w:ascii="Times New Roman" w:hAnsi="Times New Roman" w:cs="Times New Roman"/>
                <w:bCs/>
                <w:kern w:val="0"/>
                <w:sz w:val="24"/>
              </w:rPr>
              <w:t>第16次</w:t>
            </w:r>
          </w:p>
        </w:tc>
        <w:tc>
          <w:tcPr>
            <w:tcW w:w="836" w:type="dxa"/>
            <w:vAlign w:val="center"/>
          </w:tcPr>
          <w:p>
            <w:pPr>
              <w:widowControl/>
              <w:snapToGrid w:val="0"/>
              <w:spacing w:line="360" w:lineRule="auto"/>
              <w:jc w:val="both"/>
              <w:rPr>
                <w:rFonts w:ascii="Times New Roman" w:hAnsi="Times New Roman" w:cs="Times New Roman"/>
                <w:bCs/>
                <w:kern w:val="0"/>
                <w:sz w:val="24"/>
              </w:rPr>
            </w:pPr>
          </w:p>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84" w:type="dxa"/>
            <w:vAlign w:val="center"/>
          </w:tcPr>
          <w:p>
            <w:pPr>
              <w:widowControl/>
              <w:snapToGrid w:val="0"/>
              <w:spacing w:line="360" w:lineRule="auto"/>
              <w:rPr>
                <w:rFonts w:ascii="Times New Roman" w:hAnsi="Times New Roman" w:eastAsia="宋体" w:cs="Times New Roman"/>
                <w:kern w:val="0"/>
                <w:sz w:val="24"/>
              </w:rPr>
            </w:pPr>
            <w:r>
              <w:rPr>
                <w:rFonts w:ascii="Times New Roman" w:hAnsi="Times New Roman" w:cs="Times New Roman"/>
                <w:b/>
                <w:bCs/>
                <w:kern w:val="0"/>
                <w:sz w:val="24"/>
              </w:rPr>
              <w:t>会议文献阅读-</w:t>
            </w:r>
            <w:r>
              <w:rPr>
                <w:rFonts w:ascii="Times New Roman" w:hAnsi="Times New Roman" w:cs="Times New Roman"/>
                <w:kern w:val="0"/>
                <w:sz w:val="24"/>
              </w:rPr>
              <w:t>--会议文献定义、分类、查询及阅读</w:t>
            </w:r>
          </w:p>
        </w:tc>
        <w:tc>
          <w:tcPr>
            <w:tcW w:w="2379"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教师主讲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第17次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84" w:type="dxa"/>
            <w:vAlign w:val="center"/>
          </w:tcPr>
          <w:p>
            <w:pPr>
              <w:widowControl/>
              <w:snapToGrid w:val="0"/>
              <w:spacing w:line="360" w:lineRule="auto"/>
              <w:rPr>
                <w:rFonts w:ascii="Times New Roman" w:hAnsi="Times New Roman" w:eastAsia="宋体" w:cs="Times New Roman"/>
                <w:kern w:val="0"/>
                <w:sz w:val="24"/>
              </w:rPr>
            </w:pPr>
            <w:r>
              <w:rPr>
                <w:rFonts w:ascii="Times New Roman" w:hAnsi="Times New Roman" w:cs="Times New Roman"/>
                <w:b/>
                <w:bCs/>
                <w:kern w:val="0"/>
                <w:sz w:val="24"/>
              </w:rPr>
              <w:t>课程考试---</w:t>
            </w:r>
            <w:r>
              <w:rPr>
                <w:rFonts w:ascii="Times New Roman" w:hAnsi="Times New Roman" w:cs="Times New Roman"/>
                <w:kern w:val="0"/>
                <w:sz w:val="24"/>
              </w:rPr>
              <w:t>-模拟国际会议</w:t>
            </w:r>
          </w:p>
        </w:tc>
        <w:tc>
          <w:tcPr>
            <w:tcW w:w="2379" w:type="dxa"/>
            <w:vAlign w:val="center"/>
          </w:tcPr>
          <w:p>
            <w:pPr>
              <w:widowControl/>
              <w:snapToGrid w:val="0"/>
              <w:spacing w:line="360" w:lineRule="auto"/>
              <w:jc w:val="both"/>
              <w:rPr>
                <w:rFonts w:ascii="Times New Roman" w:hAnsi="Times New Roman" w:eastAsia="宋体" w:cs="Times New Roman"/>
                <w:bCs/>
                <w:kern w:val="0"/>
                <w:sz w:val="24"/>
              </w:rPr>
            </w:pPr>
            <w:r>
              <w:rPr>
                <w:rFonts w:ascii="Times New Roman" w:hAnsi="Times New Roman" w:cs="Times New Roman"/>
                <w:bCs/>
                <w:kern w:val="0"/>
                <w:sz w:val="24"/>
              </w:rPr>
              <w:t>学生</w:t>
            </w:r>
            <w:r>
              <w:rPr>
                <w:rFonts w:hint="eastAsia" w:ascii="Times New Roman" w:hAnsi="Times New Roman" w:cs="Times New Roman"/>
                <w:bCs/>
                <w:kern w:val="0"/>
                <w:sz w:val="24"/>
                <w:lang w:eastAsia="zh-CN"/>
              </w:rPr>
              <w:t>分角色参与</w:t>
            </w:r>
            <w:r>
              <w:rPr>
                <w:rFonts w:ascii="Times New Roman" w:hAnsi="Times New Roman" w:cs="Times New Roman"/>
                <w:bCs/>
                <w:kern w:val="0"/>
                <w:sz w:val="24"/>
              </w:rPr>
              <w:t>，教师</w:t>
            </w:r>
            <w:r>
              <w:rPr>
                <w:rFonts w:hint="eastAsia" w:ascii="Times New Roman" w:hAnsi="Times New Roman" w:cs="Times New Roman"/>
                <w:bCs/>
                <w:kern w:val="0"/>
                <w:sz w:val="24"/>
                <w:lang w:eastAsia="zh-CN"/>
              </w:rPr>
              <w:t>打分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第18次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84" w:type="dxa"/>
            <w:vAlign w:val="center"/>
          </w:tcPr>
          <w:p>
            <w:pPr>
              <w:widowControl/>
              <w:snapToGrid w:val="0"/>
              <w:spacing w:line="360" w:lineRule="auto"/>
              <w:rPr>
                <w:rFonts w:ascii="Times New Roman" w:hAnsi="Times New Roman" w:cs="Times New Roman"/>
                <w:kern w:val="0"/>
                <w:sz w:val="24"/>
              </w:rPr>
            </w:pPr>
            <w:r>
              <w:rPr>
                <w:rFonts w:ascii="Times New Roman" w:hAnsi="Times New Roman" w:cs="Times New Roman"/>
                <w:b/>
                <w:bCs/>
                <w:kern w:val="0"/>
                <w:sz w:val="24"/>
              </w:rPr>
              <w:t>课程考试</w:t>
            </w:r>
            <w:r>
              <w:rPr>
                <w:rFonts w:ascii="Times New Roman" w:hAnsi="Times New Roman" w:cs="Times New Roman"/>
                <w:kern w:val="0"/>
                <w:sz w:val="24"/>
              </w:rPr>
              <w:t>----模拟国际会议</w:t>
            </w:r>
          </w:p>
        </w:tc>
        <w:tc>
          <w:tcPr>
            <w:tcW w:w="2379" w:type="dxa"/>
            <w:vAlign w:val="center"/>
          </w:tcPr>
          <w:p>
            <w:pPr>
              <w:widowControl/>
              <w:snapToGrid w:val="0"/>
              <w:spacing w:line="360" w:lineRule="auto"/>
              <w:jc w:val="both"/>
              <w:rPr>
                <w:rFonts w:ascii="Times New Roman" w:hAnsi="Times New Roman" w:cs="Times New Roman"/>
                <w:bCs/>
                <w:kern w:val="0"/>
                <w:sz w:val="24"/>
              </w:rPr>
            </w:pPr>
            <w:r>
              <w:rPr>
                <w:rFonts w:ascii="Times New Roman" w:hAnsi="Times New Roman" w:cs="Times New Roman"/>
                <w:bCs/>
                <w:kern w:val="0"/>
                <w:sz w:val="24"/>
              </w:rPr>
              <w:t>学生</w:t>
            </w:r>
            <w:r>
              <w:rPr>
                <w:rFonts w:hint="eastAsia" w:ascii="Times New Roman" w:hAnsi="Times New Roman" w:cs="Times New Roman"/>
                <w:bCs/>
                <w:kern w:val="0"/>
                <w:sz w:val="24"/>
                <w:lang w:eastAsia="zh-CN"/>
              </w:rPr>
              <w:t>分角色参与</w:t>
            </w:r>
            <w:r>
              <w:rPr>
                <w:rFonts w:ascii="Times New Roman" w:hAnsi="Times New Roman" w:cs="Times New Roman"/>
                <w:bCs/>
                <w:kern w:val="0"/>
                <w:sz w:val="24"/>
              </w:rPr>
              <w:t>，教师</w:t>
            </w:r>
            <w:r>
              <w:rPr>
                <w:rFonts w:hint="eastAsia" w:ascii="Times New Roman" w:hAnsi="Times New Roman" w:cs="Times New Roman"/>
                <w:bCs/>
                <w:kern w:val="0"/>
                <w:sz w:val="24"/>
                <w:lang w:eastAsia="zh-CN"/>
              </w:rPr>
              <w:t>打分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合计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hint="eastAsia" w:ascii="Times New Roman" w:hAnsi="Times New Roman" w:cs="Times New Roman"/>
                <w:bCs/>
                <w:kern w:val="0"/>
                <w:sz w:val="24"/>
              </w:rPr>
              <w:t>36学时</w:t>
            </w:r>
          </w:p>
        </w:tc>
        <w:tc>
          <w:tcPr>
            <w:tcW w:w="4484" w:type="dxa"/>
            <w:vAlign w:val="center"/>
          </w:tcPr>
          <w:p>
            <w:pPr>
              <w:widowControl/>
              <w:snapToGrid w:val="0"/>
              <w:spacing w:line="360" w:lineRule="auto"/>
              <w:rPr>
                <w:rFonts w:ascii="Times New Roman" w:hAnsi="Times New Roman" w:cs="Times New Roman"/>
                <w:kern w:val="0"/>
                <w:sz w:val="24"/>
              </w:rPr>
            </w:pPr>
          </w:p>
        </w:tc>
        <w:tc>
          <w:tcPr>
            <w:tcW w:w="2379" w:type="dxa"/>
            <w:vAlign w:val="center"/>
          </w:tcPr>
          <w:p>
            <w:pPr>
              <w:widowControl/>
              <w:snapToGrid w:val="0"/>
              <w:spacing w:line="360" w:lineRule="auto"/>
              <w:jc w:val="both"/>
              <w:rPr>
                <w:rFonts w:ascii="Times New Roman" w:hAnsi="Times New Roman" w:cs="Times New Roman"/>
                <w:bCs/>
                <w:kern w:val="0"/>
                <w:sz w:val="24"/>
              </w:rPr>
            </w:pPr>
          </w:p>
        </w:tc>
      </w:tr>
    </w:tbl>
    <w:p>
      <w:pPr>
        <w:widowControl/>
        <w:spacing w:line="400" w:lineRule="exact"/>
        <w:jc w:val="center"/>
        <w:rPr>
          <w:rFonts w:eastAsia="华文中宋"/>
          <w:b/>
          <w:kern w:val="0"/>
          <w:sz w:val="32"/>
          <w:szCs w:val="32"/>
        </w:rPr>
      </w:pPr>
    </w:p>
    <w:p>
      <w:pPr>
        <w:widowControl/>
        <w:spacing w:line="400" w:lineRule="exact"/>
        <w:jc w:val="center"/>
        <w:rPr>
          <w:rFonts w:hint="default" w:ascii="Times New Roman" w:hAnsi="Times New Roman" w:eastAsia="华文中宋" w:cs="Times New Roman"/>
          <w:b/>
          <w:kern w:val="0"/>
          <w:sz w:val="24"/>
          <w:szCs w:val="24"/>
        </w:rPr>
      </w:pPr>
      <w:r>
        <w:rPr>
          <w:rFonts w:hint="default" w:ascii="Times New Roman" w:hAnsi="Times New Roman" w:eastAsia="华文中宋" w:cs="Times New Roman"/>
          <w:b/>
          <w:kern w:val="0"/>
          <w:sz w:val="24"/>
          <w:szCs w:val="24"/>
        </w:rPr>
        <w:t xml:space="preserve">Syllabus for Graduate Courses of </w:t>
      </w:r>
    </w:p>
    <w:p>
      <w:pPr>
        <w:widowControl/>
        <w:spacing w:line="400" w:lineRule="exact"/>
        <w:jc w:val="center"/>
        <w:rPr>
          <w:rFonts w:hint="default" w:ascii="Times New Roman" w:hAnsi="Times New Roman" w:eastAsia="华文中宋" w:cs="Times New Roman"/>
          <w:b/>
          <w:kern w:val="0"/>
          <w:sz w:val="24"/>
          <w:szCs w:val="24"/>
        </w:rPr>
      </w:pPr>
      <w:r>
        <w:rPr>
          <w:rFonts w:hint="default" w:ascii="Times New Roman" w:hAnsi="Times New Roman" w:eastAsia="华文中宋" w:cs="Times New Roman"/>
          <w:b/>
          <w:kern w:val="0"/>
          <w:sz w:val="24"/>
          <w:szCs w:val="24"/>
        </w:rPr>
        <w:t xml:space="preserve">Northwest University </w:t>
      </w:r>
    </w:p>
    <w:p>
      <w:pPr>
        <w:widowControl/>
        <w:spacing w:line="400" w:lineRule="exact"/>
        <w:jc w:val="center"/>
        <w:rPr>
          <w:rFonts w:hint="default" w:ascii="Times New Roman" w:hAnsi="Times New Roman" w:eastAsia="华文中宋" w:cs="Times New Roman"/>
          <w:b/>
          <w:kern w:val="0"/>
          <w:sz w:val="24"/>
          <w:szCs w:val="24"/>
        </w:rPr>
      </w:pPr>
    </w:p>
    <w:p>
      <w:pPr>
        <w:spacing w:line="400" w:lineRule="exact"/>
        <w:ind w:firstLine="118" w:firstLineChars="49"/>
        <w:rPr>
          <w:rFonts w:hint="default" w:ascii="Times New Roman" w:hAnsi="Times New Roman" w:cs="Times New Roman"/>
          <w:sz w:val="24"/>
          <w:szCs w:val="24"/>
        </w:rPr>
      </w:pPr>
      <w:r>
        <w:rPr>
          <w:rFonts w:hint="default" w:ascii="Times New Roman" w:hAnsi="Times New Roman" w:eastAsia="华文中宋" w:cs="Times New Roman"/>
          <w:b/>
          <w:kern w:val="0"/>
          <w:sz w:val="24"/>
          <w:szCs w:val="24"/>
        </w:rPr>
        <w:t>Course:</w:t>
      </w:r>
      <w:r>
        <w:rPr>
          <w:rFonts w:hint="default" w:ascii="Times New Roman" w:hAnsi="Times New Roman" w:cs="Times New Roman"/>
          <w:sz w:val="24"/>
          <w:szCs w:val="24"/>
        </w:rPr>
        <w:t xml:space="preserve">  International Conference</w:t>
      </w:r>
    </w:p>
    <w:p>
      <w:pPr>
        <w:widowControl/>
        <w:spacing w:line="400" w:lineRule="exact"/>
        <w:jc w:val="left"/>
        <w:rPr>
          <w:rFonts w:hint="default" w:ascii="Times New Roman" w:hAnsi="Times New Roman" w:eastAsia="华文中宋" w:cs="Times New Roman"/>
          <w:b/>
          <w:i/>
          <w:kern w:val="0"/>
          <w:sz w:val="24"/>
          <w:szCs w:val="24"/>
        </w:rPr>
      </w:pPr>
      <w:r>
        <w:rPr>
          <w:rFonts w:hint="default" w:ascii="Times New Roman" w:hAnsi="Times New Roman" w:eastAsia="华文中宋" w:cs="Times New Roman"/>
          <w:b/>
          <w:i/>
          <w:kern w:val="0"/>
          <w:sz w:val="24"/>
          <w:szCs w:val="24"/>
        </w:rPr>
        <w:t xml:space="preserve">                                </w:t>
      </w:r>
    </w:p>
    <w:p>
      <w:pPr>
        <w:widowControl/>
        <w:numPr>
          <w:ilvl w:val="0"/>
          <w:numId w:val="4"/>
        </w:numPr>
        <w:snapToGrid w:val="0"/>
        <w:spacing w:line="400" w:lineRule="exact"/>
        <w:rPr>
          <w:rFonts w:hint="default" w:ascii="Times New Roman" w:hAnsi="Times New Roman" w:cs="Times New Roman"/>
          <w:b/>
          <w:bCs/>
          <w:sz w:val="24"/>
          <w:szCs w:val="24"/>
        </w:rPr>
      </w:pPr>
      <w:r>
        <w:rPr>
          <w:rFonts w:hint="default" w:ascii="Times New Roman" w:hAnsi="Times New Roman" w:cs="Times New Roman"/>
          <w:b/>
          <w:bCs/>
          <w:sz w:val="24"/>
          <w:szCs w:val="24"/>
        </w:rPr>
        <w:t>Purpose of the Course:</w:t>
      </w:r>
    </w:p>
    <w:p>
      <w:pPr>
        <w:widowControl/>
        <w:numPr>
          <w:ilvl w:val="0"/>
          <w:numId w:val="0"/>
        </w:numPr>
        <w:snapToGrid w:val="0"/>
        <w:spacing w:line="400" w:lineRule="exact"/>
        <w:ind w:leftChars="0" w:firstLine="480" w:firstLineChars="200"/>
        <w:rPr>
          <w:rFonts w:hint="default" w:ascii="Times New Roman" w:hAnsi="Times New Roman" w:cs="Times New Roman"/>
          <w:b/>
          <w:bCs/>
          <w:sz w:val="24"/>
          <w:szCs w:val="24"/>
        </w:rPr>
      </w:pPr>
      <w:r>
        <w:rPr>
          <w:rFonts w:hint="eastAsia" w:ascii="Times New Roman" w:hAnsi="Times New Roman" w:cs="Times New Roman"/>
          <w:bCs/>
          <w:sz w:val="24"/>
          <w:szCs w:val="24"/>
          <w:lang w:val="en-US" w:eastAsia="zh-CN"/>
        </w:rPr>
        <w:t>This course is designed for non-English major graduate students, attempting to upgrade the students</w:t>
      </w:r>
      <w:r>
        <w:rPr>
          <w:rFonts w:hint="default" w:ascii="Times New Roman" w:hAnsi="Times New Roman" w:cs="Times New Roman"/>
          <w:bCs/>
          <w:sz w:val="24"/>
          <w:szCs w:val="24"/>
          <w:lang w:val="en-US" w:eastAsia="zh-CN"/>
        </w:rPr>
        <w:t>’</w:t>
      </w:r>
      <w:r>
        <w:rPr>
          <w:rFonts w:hint="eastAsia" w:ascii="Times New Roman" w:hAnsi="Times New Roman" w:cs="Times New Roman"/>
          <w:bCs/>
          <w:sz w:val="24"/>
          <w:szCs w:val="24"/>
          <w:lang w:val="en-US" w:eastAsia="zh-CN"/>
        </w:rPr>
        <w:t xml:space="preserve"> ability of oral defense and comprehensive skills of communication, especially the practical oral skills necessary for presenting professional papers at international conferences and on other cross-cultural occasions.</w:t>
      </w:r>
    </w:p>
    <w:p>
      <w:pPr>
        <w:widowControl/>
        <w:numPr>
          <w:ilvl w:val="0"/>
          <w:numId w:val="4"/>
        </w:numPr>
        <w:snapToGrid w:val="0"/>
        <w:spacing w:line="400" w:lineRule="exact"/>
        <w:rPr>
          <w:rFonts w:hint="default" w:ascii="Times New Roman" w:hAnsi="Times New Roman" w:cs="Times New Roman"/>
          <w:b/>
          <w:bCs/>
          <w:sz w:val="24"/>
          <w:szCs w:val="24"/>
        </w:rPr>
      </w:pPr>
      <w:r>
        <w:rPr>
          <w:rFonts w:hint="default" w:ascii="Times New Roman" w:hAnsi="Times New Roman" w:cs="Times New Roman"/>
          <w:b/>
          <w:bCs/>
          <w:kern w:val="0"/>
          <w:sz w:val="24"/>
          <w:szCs w:val="24"/>
        </w:rPr>
        <w:t>Teaching Objects:</w:t>
      </w:r>
    </w:p>
    <w:p>
      <w:pPr>
        <w:widowControl/>
        <w:snapToGrid w:val="0"/>
        <w:spacing w:line="400" w:lineRule="exact"/>
        <w:ind w:firstLine="360" w:firstLineChars="150"/>
        <w:rPr>
          <w:rFonts w:hint="default" w:ascii="Times New Roman" w:hAnsi="Times New Roman" w:cs="Times New Roman"/>
          <w:bCs/>
          <w:sz w:val="24"/>
          <w:szCs w:val="24"/>
        </w:rPr>
      </w:pPr>
      <w:r>
        <w:rPr>
          <w:rFonts w:hint="default" w:ascii="Times New Roman" w:hAnsi="Times New Roman" w:cs="Times New Roman"/>
          <w:bCs/>
          <w:kern w:val="0"/>
          <w:sz w:val="24"/>
          <w:szCs w:val="24"/>
        </w:rPr>
        <w:t xml:space="preserve">Suitable for: </w:t>
      </w:r>
      <w:r>
        <w:rPr>
          <w:rFonts w:hint="eastAsia" w:ascii="Times New Roman" w:hAnsi="Times New Roman" w:cs="Times New Roman"/>
          <w:bCs/>
          <w:kern w:val="0"/>
          <w:sz w:val="24"/>
          <w:szCs w:val="24"/>
          <w:lang w:val="en-US" w:eastAsia="zh-CN"/>
        </w:rPr>
        <w:t>n</w:t>
      </w:r>
      <w:r>
        <w:rPr>
          <w:rFonts w:hint="default" w:ascii="Times New Roman" w:hAnsi="Times New Roman" w:cs="Times New Roman"/>
          <w:bCs/>
          <w:kern w:val="0"/>
          <w:sz w:val="24"/>
          <w:szCs w:val="24"/>
        </w:rPr>
        <w:t xml:space="preserve">on-English major </w:t>
      </w:r>
      <w:r>
        <w:rPr>
          <w:rFonts w:hint="eastAsia" w:ascii="Times New Roman" w:hAnsi="Times New Roman" w:cs="Times New Roman"/>
          <w:bCs/>
          <w:kern w:val="0"/>
          <w:sz w:val="24"/>
          <w:szCs w:val="24"/>
          <w:lang w:val="en-US" w:eastAsia="zh-CN"/>
        </w:rPr>
        <w:t>graduate</w:t>
      </w:r>
      <w:r>
        <w:rPr>
          <w:rFonts w:hint="default" w:ascii="Times New Roman" w:hAnsi="Times New Roman" w:cs="Times New Roman"/>
          <w:bCs/>
          <w:kern w:val="0"/>
          <w:sz w:val="24"/>
          <w:szCs w:val="24"/>
        </w:rPr>
        <w:t xml:space="preserve"> students</w:t>
      </w:r>
      <w:r>
        <w:rPr>
          <w:rFonts w:hint="eastAsia" w:ascii="Times New Roman" w:hAnsi="Times New Roman" w:cs="Times New Roman"/>
          <w:bCs/>
          <w:kern w:val="0"/>
          <w:sz w:val="24"/>
          <w:szCs w:val="24"/>
          <w:lang w:val="en-US" w:eastAsia="zh-CN"/>
        </w:rPr>
        <w:t>.</w:t>
      </w:r>
    </w:p>
    <w:p>
      <w:pPr>
        <w:widowControl/>
        <w:numPr>
          <w:ilvl w:val="0"/>
          <w:numId w:val="4"/>
        </w:numPr>
        <w:snapToGrid w:val="0"/>
        <w:spacing w:line="400" w:lineRule="exact"/>
        <w:rPr>
          <w:rFonts w:hint="default" w:ascii="Times New Roman" w:hAnsi="Times New Roman" w:cs="Times New Roman"/>
          <w:b/>
          <w:bCs/>
          <w:sz w:val="24"/>
          <w:szCs w:val="24"/>
        </w:rPr>
      </w:pPr>
      <w:r>
        <w:rPr>
          <w:rFonts w:hint="default" w:ascii="Times New Roman" w:hAnsi="Times New Roman" w:cs="Times New Roman"/>
          <w:b/>
          <w:bCs/>
          <w:kern w:val="0"/>
          <w:sz w:val="24"/>
          <w:szCs w:val="24"/>
        </w:rPr>
        <w:t>Teaching Content:</w:t>
      </w:r>
    </w:p>
    <w:p>
      <w:pPr>
        <w:widowControl/>
        <w:tabs>
          <w:tab w:val="left" w:pos="360"/>
        </w:tabs>
        <w:snapToGrid w:val="0"/>
        <w:spacing w:line="400" w:lineRule="exact"/>
        <w:ind w:firstLine="480" w:firstLineChars="200"/>
        <w:rPr>
          <w:rFonts w:hint="eastAsia" w:ascii="Times New Roman" w:hAnsi="Times New Roman" w:cs="Times New Roman"/>
          <w:bCs/>
          <w:kern w:val="0"/>
          <w:sz w:val="24"/>
          <w:szCs w:val="24"/>
          <w:lang w:val="en-US" w:eastAsia="zh-CN"/>
        </w:rPr>
      </w:pPr>
      <w:r>
        <w:rPr>
          <w:rFonts w:hint="default" w:ascii="Times New Roman" w:hAnsi="Times New Roman" w:cs="Times New Roman"/>
          <w:bCs/>
          <w:kern w:val="0"/>
          <w:sz w:val="24"/>
          <w:szCs w:val="24"/>
        </w:rPr>
        <w:t>The course</w:t>
      </w:r>
      <w:r>
        <w:rPr>
          <w:rFonts w:hint="eastAsia" w:ascii="Times New Roman" w:hAnsi="Times New Roman" w:cs="Times New Roman"/>
          <w:bCs/>
          <w:kern w:val="0"/>
          <w:sz w:val="24"/>
          <w:szCs w:val="24"/>
          <w:lang w:val="en-US" w:eastAsia="zh-CN"/>
        </w:rPr>
        <w:t xml:space="preserve">, with academic English as its core, and with the general sequence of attending an international conference as its thread, is covering the whole process of participating an international conference, such as obtaining conference information, writing conference letters , preparing conference speech, reading manuscripts, making conference speech, handling questions, exploiting audio-visual aids, as well as chairing a session. Besides, a final project of simulated international conference will be organized in order to help students bring their initiative into full play and synthesize all they have learned and practiced, with the ultimate goal of enhancing their overall communicating competence in English at international conference , </w:t>
      </w:r>
    </w:p>
    <w:p>
      <w:pPr>
        <w:widowControl/>
        <w:numPr>
          <w:ilvl w:val="0"/>
          <w:numId w:val="4"/>
        </w:numPr>
        <w:snapToGrid w:val="0"/>
        <w:spacing w:line="400" w:lineRule="exact"/>
        <w:rPr>
          <w:rFonts w:hint="default" w:ascii="Times New Roman" w:hAnsi="Times New Roman" w:cs="Times New Roman"/>
          <w:b/>
          <w:bCs/>
          <w:sz w:val="24"/>
          <w:szCs w:val="24"/>
        </w:rPr>
      </w:pPr>
      <w:r>
        <w:rPr>
          <w:rFonts w:hint="default" w:ascii="Times New Roman" w:hAnsi="Times New Roman" w:cs="Times New Roman"/>
          <w:b/>
          <w:kern w:val="0"/>
          <w:sz w:val="24"/>
          <w:szCs w:val="24"/>
        </w:rPr>
        <w:t xml:space="preserve">Assessment Method: </w:t>
      </w:r>
    </w:p>
    <w:p>
      <w:pPr>
        <w:widowControl/>
        <w:tabs>
          <w:tab w:val="left" w:pos="360"/>
        </w:tabs>
        <w:snapToGrid w:val="0"/>
        <w:spacing w:line="400" w:lineRule="exact"/>
        <w:ind w:left="360"/>
        <w:rPr>
          <w:rFonts w:hint="default" w:ascii="Times New Roman" w:hAnsi="Times New Roman" w:cs="Times New Roman"/>
          <w:bCs/>
          <w:sz w:val="24"/>
          <w:szCs w:val="24"/>
        </w:rPr>
      </w:pPr>
      <w:r>
        <w:rPr>
          <w:rFonts w:hint="default" w:ascii="Times New Roman" w:hAnsi="Times New Roman" w:cs="Times New Roman"/>
          <w:kern w:val="0"/>
          <w:sz w:val="24"/>
          <w:szCs w:val="24"/>
        </w:rPr>
        <w:t>A combination of process evaluation (60%) and a final test (40%)</w:t>
      </w:r>
    </w:p>
    <w:p>
      <w:pPr>
        <w:widowControl/>
        <w:numPr>
          <w:ilvl w:val="0"/>
          <w:numId w:val="4"/>
        </w:numPr>
        <w:snapToGrid w:val="0"/>
        <w:spacing w:line="400" w:lineRule="exact"/>
        <w:rPr>
          <w:rFonts w:hint="default" w:ascii="Times New Roman" w:hAnsi="Times New Roman" w:cs="Times New Roman"/>
          <w:b/>
          <w:bCs/>
          <w:sz w:val="24"/>
          <w:szCs w:val="24"/>
        </w:rPr>
      </w:pPr>
      <w:r>
        <w:rPr>
          <w:rFonts w:hint="default" w:ascii="Times New Roman" w:hAnsi="Times New Roman" w:cs="Times New Roman"/>
          <w:b/>
          <w:kern w:val="0"/>
          <w:sz w:val="24"/>
          <w:szCs w:val="24"/>
        </w:rPr>
        <w:t>Required Texts:</w:t>
      </w:r>
    </w:p>
    <w:p>
      <w:pPr>
        <w:widowControl/>
        <w:tabs>
          <w:tab w:val="left" w:pos="360"/>
        </w:tabs>
        <w:snapToGrid w:val="0"/>
        <w:spacing w:line="400" w:lineRule="exact"/>
        <w:ind w:firstLine="360" w:firstLineChars="150"/>
        <w:rPr>
          <w:rFonts w:hint="default" w:ascii="Times New Roman" w:hAnsi="Times New Roman" w:cs="Times New Roman"/>
          <w:bCs/>
          <w:sz w:val="24"/>
          <w:szCs w:val="24"/>
        </w:rPr>
      </w:pPr>
      <w:r>
        <w:rPr>
          <w:rFonts w:hint="default" w:ascii="Times New Roman" w:hAnsi="Times New Roman" w:cs="Times New Roman"/>
          <w:bCs/>
          <w:i/>
          <w:sz w:val="24"/>
          <w:szCs w:val="24"/>
        </w:rPr>
        <w:t>Teacher’s handouts</w:t>
      </w:r>
    </w:p>
    <w:p>
      <w:pPr>
        <w:widowControl/>
        <w:numPr>
          <w:ilvl w:val="0"/>
          <w:numId w:val="4"/>
        </w:numPr>
        <w:snapToGrid w:val="0"/>
        <w:spacing w:line="400" w:lineRule="exact"/>
        <w:rPr>
          <w:rFonts w:hint="default" w:ascii="Times New Roman" w:hAnsi="Times New Roman" w:cs="Times New Roman"/>
          <w:b/>
          <w:bCs/>
          <w:sz w:val="24"/>
          <w:szCs w:val="24"/>
        </w:rPr>
      </w:pPr>
      <w:r>
        <w:rPr>
          <w:rFonts w:hint="default" w:ascii="Times New Roman" w:hAnsi="Times New Roman" w:cs="Times New Roman"/>
          <w:b/>
          <w:kern w:val="0"/>
          <w:sz w:val="24"/>
          <w:szCs w:val="24"/>
        </w:rPr>
        <w:t xml:space="preserve">Other Materials on Reserve: </w:t>
      </w:r>
    </w:p>
    <w:p>
      <w:pPr>
        <w:widowControl/>
        <w:tabs>
          <w:tab w:val="left" w:pos="360"/>
        </w:tabs>
        <w:snapToGrid w:val="0"/>
        <w:spacing w:line="400" w:lineRule="exact"/>
        <w:ind w:left="719" w:leftChars="171" w:hanging="360" w:hangingChars="150"/>
        <w:rPr>
          <w:rFonts w:hint="default" w:ascii="Times New Roman" w:hAnsi="Times New Roman" w:cs="Times New Roman"/>
          <w:kern w:val="0"/>
          <w:sz w:val="24"/>
          <w:szCs w:val="24"/>
        </w:rPr>
      </w:pPr>
      <w:r>
        <w:rPr>
          <w:rFonts w:hint="default" w:ascii="Times New Roman" w:hAnsi="Times New Roman" w:cs="Times New Roman"/>
          <w:kern w:val="0"/>
          <w:sz w:val="24"/>
          <w:szCs w:val="24"/>
        </w:rPr>
        <w:t>(1)</w:t>
      </w:r>
      <w:r>
        <w:rPr>
          <w:rFonts w:hint="default" w:ascii="Times New Roman" w:hAnsi="Times New Roman" w:cs="Times New Roman"/>
          <w:bCs/>
          <w:sz w:val="24"/>
          <w:szCs w:val="24"/>
        </w:rPr>
        <w:t xml:space="preserve">Hu Gengsheng. 2002. </w:t>
      </w:r>
      <w:r>
        <w:rPr>
          <w:rFonts w:hint="default" w:ascii="Times New Roman" w:hAnsi="Times New Roman" w:cs="Times New Roman"/>
          <w:bCs/>
          <w:i/>
          <w:sz w:val="24"/>
          <w:szCs w:val="24"/>
        </w:rPr>
        <w:t>English for International Conference Communication</w:t>
      </w:r>
      <w:r>
        <w:rPr>
          <w:rFonts w:hint="default" w:ascii="Times New Roman" w:hAnsi="Times New Roman" w:cs="Times New Roman"/>
          <w:kern w:val="0"/>
          <w:sz w:val="24"/>
          <w:szCs w:val="24"/>
        </w:rPr>
        <w:t xml:space="preserve">. </w:t>
      </w:r>
      <w:r>
        <w:rPr>
          <w:rFonts w:hint="default" w:ascii="Times New Roman" w:hAnsi="Times New Roman" w:cs="Times New Roman"/>
          <w:bCs/>
          <w:sz w:val="24"/>
          <w:szCs w:val="24"/>
        </w:rPr>
        <w:t>Higher Education Press.</w:t>
      </w:r>
    </w:p>
    <w:p>
      <w:pPr>
        <w:widowControl/>
        <w:numPr>
          <w:ilvl w:val="0"/>
          <w:numId w:val="5"/>
        </w:numPr>
        <w:tabs>
          <w:tab w:val="left" w:pos="360"/>
        </w:tabs>
        <w:snapToGrid w:val="0"/>
        <w:spacing w:line="400" w:lineRule="exact"/>
        <w:ind w:left="719" w:leftChars="171" w:hanging="360" w:hangingChars="150"/>
        <w:rPr>
          <w:rFonts w:hint="default" w:ascii="Times New Roman" w:hAnsi="Times New Roman" w:cs="Times New Roman"/>
          <w:bCs/>
          <w:sz w:val="24"/>
          <w:szCs w:val="24"/>
        </w:rPr>
      </w:pPr>
      <w:r>
        <w:rPr>
          <w:rFonts w:hint="eastAsia" w:ascii="Times New Roman" w:hAnsi="Times New Roman" w:cs="Times New Roman"/>
          <w:kern w:val="0"/>
          <w:sz w:val="24"/>
          <w:szCs w:val="24"/>
          <w:lang w:val="en-US" w:eastAsia="zh-CN"/>
        </w:rPr>
        <w:t xml:space="preserve">Dong Xiu, 2011. English for International Conference. </w:t>
      </w:r>
      <w:r>
        <w:rPr>
          <w:rFonts w:hint="default" w:ascii="Times New Roman" w:hAnsi="Times New Roman" w:cs="Times New Roman"/>
          <w:bCs/>
          <w:sz w:val="24"/>
          <w:szCs w:val="24"/>
        </w:rPr>
        <w:t>Tongji University Press.</w:t>
      </w:r>
    </w:p>
    <w:p>
      <w:pPr>
        <w:numPr>
          <w:ilvl w:val="0"/>
          <w:numId w:val="5"/>
        </w:numPr>
        <w:spacing w:line="360" w:lineRule="auto"/>
        <w:ind w:left="719" w:leftChars="171" w:hanging="360" w:hangingChars="150"/>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 xml:space="preserve">Cai Lanzhen. 2014. English Presentational Speaking :Skills </w:t>
      </w:r>
      <w:r>
        <w:rPr>
          <w:rFonts w:hint="default" w:ascii="Times New Roman" w:hAnsi="Times New Roman" w:cs="Times New Roman"/>
          <w:sz w:val="24"/>
          <w:lang w:val="en-US" w:eastAsia="zh-CN"/>
        </w:rPr>
        <w:t>&amp;</w:t>
      </w:r>
      <w:r>
        <w:rPr>
          <w:rFonts w:hint="eastAsia" w:ascii="Times New Roman" w:hAnsi="Times New Roman" w:cs="Times New Roman"/>
          <w:sz w:val="24"/>
          <w:lang w:val="en-US" w:eastAsia="zh-CN"/>
        </w:rPr>
        <w:t xml:space="preserve"> Practice. Qinghua University Press.</w:t>
      </w:r>
    </w:p>
    <w:p>
      <w:pPr>
        <w:numPr>
          <w:ilvl w:val="0"/>
          <w:numId w:val="5"/>
        </w:numPr>
        <w:spacing w:line="360" w:lineRule="auto"/>
        <w:ind w:left="719" w:leftChars="171" w:hanging="360" w:hangingChars="150"/>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 xml:space="preserve">Mark Powell. 2011..Presenting in English :How to Give Successful Presentations. Post </w:t>
      </w:r>
      <w:r>
        <w:rPr>
          <w:rFonts w:hint="default" w:ascii="Times New Roman" w:hAnsi="Times New Roman" w:cs="Times New Roman"/>
          <w:sz w:val="24"/>
          <w:lang w:val="en-US" w:eastAsia="zh-CN"/>
        </w:rPr>
        <w:t>&amp;</w:t>
      </w:r>
      <w:r>
        <w:rPr>
          <w:rFonts w:hint="eastAsia" w:ascii="Times New Roman" w:hAnsi="Times New Roman" w:cs="Times New Roman"/>
          <w:sz w:val="24"/>
          <w:lang w:val="en-US" w:eastAsia="zh-CN"/>
        </w:rPr>
        <w:t xml:space="preserve"> Telecom Press.</w:t>
      </w:r>
    </w:p>
    <w:p>
      <w:pPr>
        <w:numPr>
          <w:ilvl w:val="0"/>
          <w:numId w:val="5"/>
        </w:numPr>
        <w:spacing w:line="360" w:lineRule="auto"/>
        <w:ind w:left="719" w:leftChars="171" w:hanging="360" w:hangingChars="150"/>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 xml:space="preserve">Ange McChria.2011. Well Done </w:t>
      </w:r>
      <w:r>
        <w:rPr>
          <w:rFonts w:ascii="Times New Roman" w:hAnsi="Times New Roman" w:cs="Times New Roman"/>
          <w:sz w:val="24"/>
        </w:rPr>
        <w:t>全方位会议英语</w:t>
      </w:r>
      <w:r>
        <w:rPr>
          <w:rFonts w:hint="eastAsia" w:ascii="Times New Roman" w:hAnsi="Times New Roman" w:cs="Times New Roman"/>
          <w:sz w:val="24"/>
          <w:lang w:val="en-US" w:eastAsia="zh-CN"/>
        </w:rPr>
        <w:t xml:space="preserve"> Handbook. China Renmin University Press.</w:t>
      </w:r>
    </w:p>
    <w:p>
      <w:pPr>
        <w:numPr>
          <w:ilvl w:val="0"/>
          <w:numId w:val="5"/>
        </w:numPr>
        <w:spacing w:line="360" w:lineRule="auto"/>
        <w:ind w:left="719" w:leftChars="171" w:hanging="360" w:hangingChars="150"/>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 xml:space="preserve">Dodson,D. 1992 . How to Put on a Great Conference. Santa Fe,NM: Adolfo  </w:t>
      </w:r>
    </w:p>
    <w:p>
      <w:pPr>
        <w:numPr>
          <w:ilvl w:val="0"/>
          <w:numId w:val="0"/>
        </w:numPr>
        <w:spacing w:line="360" w:lineRule="auto"/>
        <w:ind w:leftChars="21" w:firstLine="720" w:firstLineChars="300"/>
        <w:rPr>
          <w:rFonts w:ascii="Times New Roman" w:hAnsi="Times New Roman" w:cs="Times New Roman"/>
          <w:sz w:val="24"/>
        </w:rPr>
      </w:pPr>
      <w:r>
        <w:rPr>
          <w:rFonts w:hint="eastAsia" w:ascii="Times New Roman" w:hAnsi="Times New Roman" w:cs="Times New Roman"/>
          <w:sz w:val="24"/>
          <w:lang w:val="en-US" w:eastAsia="zh-CN"/>
        </w:rPr>
        <w:t>Street Publications.</w:t>
      </w:r>
      <w:r>
        <w:rPr>
          <w:rFonts w:ascii="Times New Roman" w:hAnsi="Times New Roman" w:cs="Times New Roman"/>
          <w:sz w:val="24"/>
        </w:rPr>
        <w:t xml:space="preserve">                         </w:t>
      </w:r>
    </w:p>
    <w:p>
      <w:pPr>
        <w:numPr>
          <w:ilvl w:val="0"/>
          <w:numId w:val="0"/>
        </w:numPr>
        <w:spacing w:line="360" w:lineRule="auto"/>
        <w:ind w:left="689" w:leftChars="214" w:hanging="240" w:hangingChars="100"/>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(7) Swales, J.M.</w:t>
      </w:r>
      <w:r>
        <w:rPr>
          <w:rFonts w:hint="default" w:ascii="Times New Roman" w:hAnsi="Times New Roman" w:cs="Times New Roman"/>
          <w:sz w:val="24"/>
          <w:lang w:val="en-US" w:eastAsia="zh-CN"/>
        </w:rPr>
        <w:t>&amp;</w:t>
      </w:r>
      <w:r>
        <w:rPr>
          <w:rFonts w:hint="eastAsia" w:ascii="Times New Roman" w:hAnsi="Times New Roman" w:cs="Times New Roman"/>
          <w:sz w:val="24"/>
          <w:lang w:val="en-US" w:eastAsia="zh-CN"/>
        </w:rPr>
        <w:t>Feak, C.B. 2004. Academic Writing for Graduate Students. Ann Arbor,MI: the University of Michigan Press.</w:t>
      </w:r>
    </w:p>
    <w:p>
      <w:pPr>
        <w:widowControl/>
        <w:numPr>
          <w:ilvl w:val="0"/>
          <w:numId w:val="4"/>
        </w:numPr>
        <w:snapToGrid w:val="0"/>
        <w:spacing w:line="400" w:lineRule="exact"/>
        <w:rPr>
          <w:rFonts w:hint="default" w:ascii="Times New Roman" w:hAnsi="Times New Roman" w:cs="Times New Roman"/>
          <w:b/>
          <w:bCs/>
          <w:sz w:val="24"/>
        </w:rPr>
      </w:pPr>
      <w:r>
        <w:rPr>
          <w:rFonts w:hint="default" w:ascii="Times New Roman" w:hAnsi="Times New Roman" w:cs="Times New Roman"/>
          <w:b/>
          <w:kern w:val="0"/>
          <w:sz w:val="24"/>
        </w:rPr>
        <w:t>Teaching Methods:</w:t>
      </w:r>
    </w:p>
    <w:p>
      <w:pPr>
        <w:widowControl/>
        <w:snapToGrid w:val="0"/>
        <w:spacing w:line="400" w:lineRule="exact"/>
        <w:ind w:left="360"/>
        <w:jc w:val="left"/>
        <w:rPr>
          <w:rFonts w:hint="default" w:ascii="Times New Roman" w:hAnsi="Times New Roman" w:cs="Times New Roman"/>
          <w:bCs/>
          <w:kern w:val="0"/>
          <w:sz w:val="24"/>
        </w:rPr>
      </w:pPr>
      <w:r>
        <w:rPr>
          <w:rFonts w:hint="default" w:ascii="Times New Roman" w:hAnsi="Times New Roman" w:cs="Times New Roman"/>
          <w:bCs/>
          <w:kern w:val="0"/>
          <w:sz w:val="24"/>
        </w:rPr>
        <w:t>A</w:t>
      </w:r>
      <w:r>
        <w:rPr>
          <w:rFonts w:hint="eastAsia" w:ascii="Times New Roman" w:hAnsi="Times New Roman" w:cs="Times New Roman"/>
          <w:bCs/>
          <w:kern w:val="0"/>
          <w:sz w:val="24"/>
          <w:lang w:val="en-US" w:eastAsia="zh-CN"/>
        </w:rPr>
        <w:t xml:space="preserve"> </w:t>
      </w:r>
      <w:bookmarkStart w:id="0" w:name="_GoBack"/>
      <w:bookmarkEnd w:id="0"/>
      <w:r>
        <w:rPr>
          <w:rFonts w:hint="eastAsia" w:ascii="Times New Roman" w:hAnsi="Times New Roman" w:cs="Times New Roman"/>
          <w:bCs/>
          <w:kern w:val="0"/>
          <w:sz w:val="24"/>
          <w:lang w:val="en-US" w:eastAsia="zh-CN"/>
        </w:rPr>
        <w:t>task</w:t>
      </w:r>
      <w:r>
        <w:rPr>
          <w:rFonts w:hint="default" w:ascii="Times New Roman" w:hAnsi="Times New Roman" w:cs="Times New Roman"/>
          <w:bCs/>
          <w:kern w:val="0"/>
          <w:sz w:val="24"/>
        </w:rPr>
        <w:t>-based teaching method</w:t>
      </w:r>
    </w:p>
    <w:p>
      <w:pPr>
        <w:widowControl/>
        <w:snapToGrid w:val="0"/>
        <w:spacing w:line="400" w:lineRule="exact"/>
        <w:jc w:val="left"/>
        <w:rPr>
          <w:bCs/>
          <w:kern w:val="0"/>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方正小标宋简体">
    <w:altName w:val="黑体"/>
    <w:panose1 w:val="00000000000000000000"/>
    <w:charset w:val="00"/>
    <w:family w:val="auto"/>
    <w:pitch w:val="default"/>
    <w:sig w:usb0="00000000" w:usb1="00000000" w:usb2="00000000" w:usb3="00000000" w:csb0="00000000" w:csb1="00000000"/>
  </w:font>
  <w:font w:name="Calibri Light">
    <w:altName w:val="Courier New"/>
    <w:panose1 w:val="00000000000000000000"/>
    <w:charset w:val="00"/>
    <w:family w:val="auto"/>
    <w:pitch w:val="default"/>
    <w:sig w:usb0="00000000" w:usb1="00000000" w:usb2="00000000" w:usb3="00000000" w:csb0="0000019F" w:csb1="00000000"/>
  </w:font>
  <w:font w:name="Arial Unicode MS">
    <w:altName w:val="宋体"/>
    <w:panose1 w:val="020B0604020202020204"/>
    <w:charset w:val="86"/>
    <w:family w:val="auto"/>
    <w:pitch w:val="default"/>
    <w:sig w:usb0="00000000" w:usb1="00000000" w:usb2="0000003F" w:usb3="00000000" w:csb0="603F01FF" w:csb1="FFFF0000"/>
  </w:font>
  <w:font w:name="Lucida Sans Unicode">
    <w:panose1 w:val="020B0602030504020204"/>
    <w:charset w:val="00"/>
    <w:family w:val="auto"/>
    <w:pitch w:val="default"/>
    <w:sig w:usb0="80001AFF" w:usb1="0000396B" w:usb2="00000000" w:usb3="00000000" w:csb0="0000003F" w:csb1="D7F70000"/>
  </w:font>
  <w:font w:name="Palatino Linotype">
    <w:panose1 w:val="02040502050505030304"/>
    <w:charset w:val="00"/>
    <w:family w:val="auto"/>
    <w:pitch w:val="default"/>
    <w:sig w:usb0="E0000387" w:usb1="40000013" w:usb2="00000000" w:usb3="00000000" w:csb0="2000019F" w:csb1="00000000"/>
  </w:font>
  <w:font w:name="Courier New">
    <w:panose1 w:val="02070309020205020404"/>
    <w:charset w:val="00"/>
    <w:family w:val="auto"/>
    <w:pitch w:val="default"/>
    <w:sig w:usb0="00007A87" w:usb1="80000000" w:usb2="00000008"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auto"/>
    <w:pitch w:val="default"/>
    <w:sig w:usb0="00000001" w:usb1="080E0000" w:usb2="00000000" w:usb3="00000000" w:csb0="00040000" w:csb1="00000000"/>
  </w:font>
  <w:font w:name="华文中宋">
    <w:altName w:val="宋体"/>
    <w:panose1 w:val="00000000000000000000"/>
    <w:charset w:val="00"/>
    <w:family w:val="auto"/>
    <w:pitch w:val="default"/>
    <w:sig w:usb0="00000000" w:usb1="00000000" w:usb2="00000000" w:usb3="00000000" w:csb0="00000000" w:csb1="00000000"/>
  </w:font>
  <w:font w:name="新宋体">
    <w:panose1 w:val="02010609030101010101"/>
    <w:charset w:val="86"/>
    <w:family w:val="auto"/>
    <w:pitch w:val="default"/>
    <w:sig w:usb0="00000003" w:usb1="080E0000" w:usb2="00000000" w:usb3="00000000" w:csb0="00040001" w:csb1="00000000"/>
  </w:font>
  <w:font w:name="宋体-PUA">
    <w:panose1 w:val="02010600030101010101"/>
    <w:charset w:val="86"/>
    <w:family w:val="auto"/>
    <w:pitch w:val="default"/>
    <w:sig w:usb0="00000000" w:usb1="1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2FB4A0"/>
    <w:multiLevelType w:val="singleLevel"/>
    <w:tmpl w:val="592FB4A0"/>
    <w:lvl w:ilvl="0" w:tentative="0">
      <w:start w:val="4"/>
      <w:numFmt w:val="chineseCounting"/>
      <w:suff w:val="nothing"/>
      <w:lvlText w:val="%1、"/>
      <w:lvlJc w:val="left"/>
    </w:lvl>
  </w:abstractNum>
  <w:abstractNum w:abstractNumId="1">
    <w:nsid w:val="592FB4FB"/>
    <w:multiLevelType w:val="singleLevel"/>
    <w:tmpl w:val="592FB4FB"/>
    <w:lvl w:ilvl="0" w:tentative="0">
      <w:start w:val="1"/>
      <w:numFmt w:val="decimal"/>
      <w:suff w:val="nothing"/>
      <w:lvlText w:val="%1."/>
      <w:lvlJc w:val="left"/>
    </w:lvl>
  </w:abstractNum>
  <w:abstractNum w:abstractNumId="2">
    <w:nsid w:val="5956FBF2"/>
    <w:multiLevelType w:val="singleLevel"/>
    <w:tmpl w:val="5956FBF2"/>
    <w:lvl w:ilvl="0" w:tentative="0">
      <w:start w:val="5"/>
      <w:numFmt w:val="decimal"/>
      <w:suff w:val="nothing"/>
      <w:lvlText w:val="%1."/>
      <w:lvlJc w:val="left"/>
    </w:lvl>
  </w:abstractNum>
  <w:abstractNum w:abstractNumId="3">
    <w:nsid w:val="59570604"/>
    <w:multiLevelType w:val="singleLevel"/>
    <w:tmpl w:val="59570604"/>
    <w:lvl w:ilvl="0" w:tentative="0">
      <w:start w:val="2"/>
      <w:numFmt w:val="decimal"/>
      <w:suff w:val="space"/>
      <w:lvlText w:val="(%1)"/>
      <w:lvlJc w:val="left"/>
    </w:lvl>
  </w:abstractNum>
  <w:abstractNum w:abstractNumId="4">
    <w:nsid w:val="5DB94AC4"/>
    <w:multiLevelType w:val="multilevel"/>
    <w:tmpl w:val="5DB94AC4"/>
    <w:lvl w:ilvl="0" w:tentative="0">
      <w:start w:val="1"/>
      <w:numFmt w:val="decimal"/>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8B4013"/>
    <w:rsid w:val="0C947A76"/>
    <w:rsid w:val="17EF04AF"/>
    <w:rsid w:val="1EA364E6"/>
    <w:rsid w:val="1FE950EE"/>
    <w:rsid w:val="258B4013"/>
    <w:rsid w:val="26F750B1"/>
    <w:rsid w:val="29D635B0"/>
    <w:rsid w:val="2FD27EA9"/>
    <w:rsid w:val="30D52A3D"/>
    <w:rsid w:val="477B0E54"/>
    <w:rsid w:val="589F1C6A"/>
    <w:rsid w:val="62203A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List Paragraph"/>
    <w:basedOn w:val="1"/>
    <w:qFormat/>
    <w:uiPriority w:val="0"/>
    <w:pPr>
      <w:ind w:firstLine="420" w:firstLineChars="200"/>
    </w:pPr>
    <w:rPr>
      <w:rFonts w:ascii="Calibri" w:hAnsi="Calibr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2017-06-06T02:45:00Z</dcterms:created>
  <dc:creator>Administrator</dc:creator>
  <cp:lastModifiedBy>Administrator</cp:lastModifiedBy>
  <dcterms:modified xsi:type="dcterms:W3CDTF">2017-07-03T02:24:46Z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