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Times New Roman" w:hAnsi="Times New Roman" w:eastAsia="黑体" w:cs="Times New Roman"/>
          <w:b/>
          <w:kern w:val="0"/>
          <w:sz w:val="24"/>
        </w:rPr>
      </w:pPr>
      <w:r>
        <w:rPr>
          <w:rFonts w:hint="eastAsia" w:ascii="Times New Roman" w:hAnsi="Times New Roman" w:eastAsia="黑体" w:cs="Times New Roman"/>
          <w:b/>
          <w:kern w:val="0"/>
          <w:sz w:val="24"/>
        </w:rPr>
        <w:t>硕士A级</w:t>
      </w:r>
      <w:r>
        <w:rPr>
          <w:rFonts w:ascii="Times New Roman" w:hAnsi="Times New Roman" w:eastAsia="黑体" w:cs="Times New Roman"/>
          <w:b/>
          <w:kern w:val="0"/>
          <w:sz w:val="24"/>
        </w:rPr>
        <w:t>《</w:t>
      </w:r>
      <w:r>
        <w:rPr>
          <w:rFonts w:ascii="Times New Roman" w:hAnsi="Times New Roman" w:cs="Times New Roman"/>
          <w:b/>
          <w:bCs/>
          <w:sz w:val="24"/>
        </w:rPr>
        <w:t>实用英语写作</w:t>
      </w:r>
      <w:r>
        <w:rPr>
          <w:rFonts w:ascii="Times New Roman" w:hAnsi="Times New Roman" w:eastAsia="黑体" w:cs="Times New Roman"/>
          <w:b/>
          <w:kern w:val="0"/>
          <w:sz w:val="24"/>
        </w:rPr>
        <w:t>》</w:t>
      </w:r>
    </w:p>
    <w:p>
      <w:pPr>
        <w:spacing w:line="360" w:lineRule="auto"/>
        <w:jc w:val="center"/>
        <w:rPr>
          <w:rFonts w:ascii="Times New Roman" w:hAnsi="Times New Roman" w:eastAsia="黑体" w:cs="Times New Roman"/>
          <w:b/>
          <w:kern w:val="0"/>
          <w:sz w:val="24"/>
        </w:rPr>
      </w:pP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一、</w:t>
      </w:r>
      <w:r>
        <w:rPr>
          <w:rFonts w:ascii="Times New Roman" w:hAnsi="Times New Roman" w:cs="Times New Roman"/>
          <w:b/>
          <w:bCs/>
          <w:sz w:val="24"/>
        </w:rPr>
        <w:t>课程名称（中文）</w:t>
      </w:r>
      <w:r>
        <w:rPr>
          <w:rFonts w:ascii="Times New Roman" w:hAnsi="Times New Roman" w:cs="Times New Roman"/>
          <w:sz w:val="24"/>
        </w:rPr>
        <w:t>：</w:t>
      </w:r>
      <w:r>
        <w:rPr>
          <w:rFonts w:hint="eastAsia" w:ascii="Times New Roman" w:hAnsi="Times New Roman" w:cs="Times New Roman"/>
          <w:sz w:val="24"/>
        </w:rPr>
        <w:t xml:space="preserve">  《</w:t>
      </w:r>
      <w:r>
        <w:rPr>
          <w:rFonts w:ascii="Times New Roman" w:hAnsi="Times New Roman" w:cs="Times New Roman"/>
          <w:sz w:val="24"/>
        </w:rPr>
        <w:t>实用英语写作</w:t>
      </w:r>
      <w:r>
        <w:rPr>
          <w:rFonts w:hint="eastAsia" w:ascii="Times New Roman" w:hAnsi="Times New Roman" w:cs="Times New Roman"/>
          <w:sz w:val="24"/>
        </w:rPr>
        <w:t>》</w:t>
      </w:r>
    </w:p>
    <w:p>
      <w:pPr>
        <w:spacing w:line="360" w:lineRule="auto"/>
        <w:ind w:firstLine="482" w:firstLineChars="200"/>
        <w:rPr>
          <w:rFonts w:ascii="Times New Roman" w:hAnsi="Times New Roman" w:cs="Times New Roman"/>
          <w:b/>
          <w:i/>
          <w:i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课程名称（英文）：</w:t>
      </w:r>
      <w:r>
        <w:rPr>
          <w:rFonts w:hint="eastAsia" w:ascii="Times New Roman" w:hAnsi="Times New Roman" w:cs="Times New Roman"/>
          <w:b/>
          <w:bCs/>
          <w:sz w:val="24"/>
        </w:rPr>
        <w:t xml:space="preserve">  </w:t>
      </w:r>
      <w:r>
        <w:rPr>
          <w:rFonts w:ascii="Times New Roman" w:hAnsi="Times New Roman" w:cs="Times New Roman"/>
          <w:i/>
          <w:iCs/>
          <w:sz w:val="24"/>
        </w:rPr>
        <w:t xml:space="preserve">Practical English Writing 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二、学时学分：</w:t>
      </w:r>
      <w:r>
        <w:rPr>
          <w:rFonts w:ascii="Times New Roman" w:hAnsi="Times New Roman" w:cs="Times New Roman"/>
          <w:sz w:val="24"/>
        </w:rPr>
        <w:t xml:space="preserve">       </w:t>
      </w:r>
      <w:r>
        <w:rPr>
          <w:rFonts w:hint="eastAsia"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 2学时/周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三、适用的学位类型(博士或硕士)</w:t>
      </w:r>
      <w:r>
        <w:rPr>
          <w:rFonts w:ascii="Times New Roman" w:hAnsi="Times New Roman" w:cs="Times New Roman"/>
          <w:sz w:val="24"/>
        </w:rPr>
        <w:t xml:space="preserve">： 硕士          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四、</w:t>
      </w:r>
      <w:r>
        <w:rPr>
          <w:rFonts w:ascii="Times New Roman" w:hAnsi="Times New Roman" w:cs="Times New Roman"/>
          <w:b/>
          <w:bCs/>
          <w:sz w:val="24"/>
        </w:rPr>
        <w:t>使用教材(讲义)</w:t>
      </w:r>
      <w:r>
        <w:rPr>
          <w:rFonts w:ascii="Times New Roman" w:hAnsi="Times New Roman" w:cs="Times New Roman"/>
          <w:sz w:val="24"/>
        </w:rPr>
        <w:t xml:space="preserve">：  </w:t>
      </w:r>
      <w:r>
        <w:rPr>
          <w:rFonts w:hint="eastAsia" w:ascii="Times New Roman" w:hAnsi="Times New Roman" w:cs="Times New Roman"/>
          <w:sz w:val="24"/>
        </w:rPr>
        <w:t xml:space="preserve">  </w:t>
      </w:r>
      <w:r>
        <w:rPr>
          <w:rFonts w:ascii="Times New Roman" w:hAnsi="Times New Roman" w:cs="Times New Roman"/>
          <w:sz w:val="24"/>
        </w:rPr>
        <w:t>讲义</w:t>
      </w:r>
    </w:p>
    <w:p>
      <w:pPr>
        <w:spacing w:line="360" w:lineRule="auto"/>
        <w:ind w:firstLine="420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主要参考书目(文献)：</w:t>
      </w:r>
    </w:p>
    <w:p>
      <w:pPr>
        <w:spacing w:line="360" w:lineRule="auto"/>
        <w:ind w:firstLine="420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1.《</w:t>
      </w:r>
      <w:r>
        <w:rPr>
          <w:rFonts w:ascii="Times New Roman" w:hAnsi="Times New Roman" w:cs="Times New Roman"/>
          <w:sz w:val="24"/>
        </w:rPr>
        <w:t>新视角研究生英语写作与修辞</w:t>
      </w:r>
      <w:r>
        <w:rPr>
          <w:rFonts w:hint="eastAsia" w:ascii="Times New Roman" w:hAnsi="Times New Roman" w:cs="Times New Roman"/>
          <w:sz w:val="24"/>
        </w:rPr>
        <w:t xml:space="preserve">》  主编Herbert Pierson  </w:t>
      </w:r>
      <w:r>
        <w:rPr>
          <w:rFonts w:ascii="Times New Roman" w:hAnsi="Times New Roman" w:cs="Times New Roman"/>
          <w:sz w:val="24"/>
        </w:rPr>
        <w:t>高等教育出版社</w:t>
      </w:r>
    </w:p>
    <w:p>
      <w:pPr>
        <w:spacing w:line="360" w:lineRule="auto"/>
        <w:ind w:firstLine="420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2.《</w:t>
      </w:r>
      <w:r>
        <w:rPr>
          <w:rFonts w:ascii="Times New Roman" w:hAnsi="Times New Roman" w:cs="Times New Roman"/>
          <w:sz w:val="24"/>
        </w:rPr>
        <w:t xml:space="preserve">高级英语写作教程 </w:t>
      </w:r>
      <w:r>
        <w:rPr>
          <w:rFonts w:hint="eastAsia" w:ascii="Times New Roman" w:hAnsi="Times New Roman" w:cs="Times New Roman"/>
          <w:sz w:val="24"/>
        </w:rPr>
        <w:t xml:space="preserve">》          </w:t>
      </w:r>
      <w:r>
        <w:rPr>
          <w:rFonts w:ascii="Times New Roman" w:hAnsi="Times New Roman" w:cs="Times New Roman"/>
          <w:sz w:val="24"/>
        </w:rPr>
        <w:t>主编</w:t>
      </w:r>
      <w:r>
        <w:rPr>
          <w:rFonts w:hint="eastAsia"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冀成会</w:t>
      </w:r>
      <w:r>
        <w:rPr>
          <w:rFonts w:hint="eastAsia" w:ascii="Times New Roman" w:hAnsi="Times New Roman" w:cs="Times New Roman"/>
          <w:sz w:val="24"/>
        </w:rPr>
        <w:t xml:space="preserve">  </w:t>
      </w:r>
      <w:r>
        <w:rPr>
          <w:rFonts w:ascii="Times New Roman" w:hAnsi="Times New Roman" w:cs="Times New Roman"/>
          <w:sz w:val="24"/>
        </w:rPr>
        <w:t xml:space="preserve">外语教学与研究出版社 </w:t>
      </w:r>
    </w:p>
    <w:p>
      <w:pPr>
        <w:spacing w:line="360" w:lineRule="auto"/>
        <w:ind w:firstLine="420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3.《</w:t>
      </w:r>
      <w:r>
        <w:rPr>
          <w:rFonts w:ascii="Times New Roman" w:hAnsi="Times New Roman" w:cs="Times New Roman"/>
          <w:sz w:val="24"/>
        </w:rPr>
        <w:t>英语写作基础教程</w:t>
      </w:r>
      <w:r>
        <w:rPr>
          <w:rFonts w:hint="eastAsia" w:ascii="Times New Roman" w:hAnsi="Times New Roman" w:cs="Times New Roman"/>
          <w:sz w:val="24"/>
        </w:rPr>
        <w:t>》</w:t>
      </w:r>
      <w:r>
        <w:rPr>
          <w:rFonts w:ascii="Times New Roman" w:hAnsi="Times New Roman" w:cs="Times New Roman"/>
          <w:sz w:val="24"/>
        </w:rPr>
        <w:t>（第二版）</w:t>
      </w:r>
      <w:r>
        <w:rPr>
          <w:rFonts w:hint="eastAsia" w:ascii="Times New Roman" w:hAnsi="Times New Roman" w:cs="Times New Roman"/>
          <w:sz w:val="24"/>
        </w:rPr>
        <w:t xml:space="preserve">  </w:t>
      </w:r>
      <w:r>
        <w:rPr>
          <w:rFonts w:ascii="Times New Roman" w:hAnsi="Times New Roman" w:cs="Times New Roman"/>
          <w:sz w:val="24"/>
        </w:rPr>
        <w:t>主编</w:t>
      </w:r>
      <w:r>
        <w:rPr>
          <w:rFonts w:hint="eastAsia"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丁往道 吴冰</w:t>
      </w:r>
      <w:r>
        <w:rPr>
          <w:rFonts w:hint="eastAsia" w:ascii="Times New Roman" w:hAnsi="Times New Roman" w:cs="Times New Roman"/>
          <w:sz w:val="24"/>
        </w:rPr>
        <w:t xml:space="preserve">   </w:t>
      </w:r>
      <w:r>
        <w:rPr>
          <w:rFonts w:ascii="Times New Roman" w:hAnsi="Times New Roman" w:cs="Times New Roman"/>
          <w:sz w:val="24"/>
        </w:rPr>
        <w:t xml:space="preserve">高等教育出版社 </w:t>
      </w:r>
    </w:p>
    <w:p>
      <w:pPr>
        <w:spacing w:line="360" w:lineRule="auto"/>
        <w:ind w:firstLine="420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4.《</w:t>
      </w:r>
      <w:r>
        <w:rPr>
          <w:rFonts w:ascii="Times New Roman" w:hAnsi="Times New Roman" w:cs="Times New Roman"/>
          <w:sz w:val="24"/>
        </w:rPr>
        <w:t>英语写作教程</w:t>
      </w:r>
      <w:r>
        <w:rPr>
          <w:rFonts w:hint="eastAsia" w:ascii="Times New Roman" w:hAnsi="Times New Roman" w:cs="Times New Roman"/>
          <w:sz w:val="24"/>
        </w:rPr>
        <w:t>》</w:t>
      </w:r>
      <w:r>
        <w:rPr>
          <w:rFonts w:ascii="Times New Roman" w:hAnsi="Times New Roman" w:cs="Times New Roman"/>
          <w:sz w:val="24"/>
        </w:rPr>
        <w:t xml:space="preserve">   </w:t>
      </w:r>
      <w:r>
        <w:rPr>
          <w:rFonts w:hint="eastAsia" w:ascii="Times New Roman" w:hAnsi="Times New Roman" w:cs="Times New Roman"/>
          <w:sz w:val="24"/>
        </w:rPr>
        <w:t xml:space="preserve">           </w:t>
      </w:r>
      <w:r>
        <w:rPr>
          <w:rFonts w:ascii="Times New Roman" w:hAnsi="Times New Roman" w:cs="Times New Roman"/>
          <w:sz w:val="24"/>
        </w:rPr>
        <w:t xml:space="preserve"> 主编</w:t>
      </w:r>
      <w:r>
        <w:rPr>
          <w:rFonts w:hint="eastAsia" w:ascii="Times New Roman" w:hAnsi="Times New Roman" w:cs="Times New Roman"/>
          <w:sz w:val="24"/>
        </w:rPr>
        <w:t xml:space="preserve">  </w:t>
      </w:r>
      <w:r>
        <w:rPr>
          <w:rFonts w:ascii="Times New Roman" w:hAnsi="Times New Roman" w:cs="Times New Roman"/>
          <w:sz w:val="24"/>
        </w:rPr>
        <w:t>钱杨</w:t>
      </w:r>
      <w:r>
        <w:rPr>
          <w:rFonts w:hint="eastAsia" w:ascii="Times New Roman" w:hAnsi="Times New Roman" w:cs="Times New Roman"/>
          <w:sz w:val="24"/>
        </w:rPr>
        <w:t xml:space="preserve">      </w:t>
      </w:r>
      <w:r>
        <w:rPr>
          <w:rFonts w:ascii="Times New Roman" w:hAnsi="Times New Roman" w:cs="Times New Roman"/>
          <w:sz w:val="24"/>
        </w:rPr>
        <w:t>同济大学出版社</w:t>
      </w:r>
    </w:p>
    <w:p>
      <w:pPr>
        <w:spacing w:line="360" w:lineRule="auto"/>
        <w:ind w:left="660" w:leftChars="200" w:hanging="240" w:hangingChars="100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5.《</w:t>
      </w:r>
      <w:r>
        <w:rPr>
          <w:rFonts w:ascii="Times New Roman" w:hAnsi="Times New Roman" w:cs="Times New Roman"/>
          <w:sz w:val="24"/>
        </w:rPr>
        <w:t xml:space="preserve">大学实用英语写作教程 </w:t>
      </w:r>
      <w:r>
        <w:rPr>
          <w:rFonts w:hint="eastAsia" w:ascii="Times New Roman" w:hAnsi="Times New Roman" w:cs="Times New Roman"/>
          <w:sz w:val="24"/>
        </w:rPr>
        <w:t xml:space="preserve">》  </w:t>
      </w:r>
      <w:r>
        <w:rPr>
          <w:rFonts w:ascii="Times New Roman" w:hAnsi="Times New Roman" w:cs="Times New Roman"/>
          <w:sz w:val="24"/>
        </w:rPr>
        <w:t xml:space="preserve">    主编刘宁 张莱湘 汪宏</w:t>
      </w:r>
      <w:r>
        <w:rPr>
          <w:rFonts w:hint="eastAsia"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北京理工大学出版社 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五、开课单位及授课人员：</w:t>
      </w:r>
      <w:r>
        <w:rPr>
          <w:rFonts w:ascii="Times New Roman" w:hAnsi="Times New Roman" w:cs="Times New Roman"/>
          <w:sz w:val="24"/>
        </w:rPr>
        <w:t xml:space="preserve"> 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西北大学外国语学院</w:t>
      </w:r>
      <w:r>
        <w:rPr>
          <w:rFonts w:hint="eastAsia" w:ascii="Times New Roman" w:hAnsi="Times New Roman" w:cs="Times New Roman"/>
          <w:sz w:val="24"/>
        </w:rPr>
        <w:t xml:space="preserve">大外三部   </w:t>
      </w:r>
      <w:r>
        <w:rPr>
          <w:rFonts w:ascii="Times New Roman" w:hAnsi="Times New Roman" w:cs="Times New Roman"/>
          <w:sz w:val="24"/>
        </w:rPr>
        <w:t>高月荣</w:t>
      </w:r>
    </w:p>
    <w:p>
      <w:pPr>
        <w:spacing w:line="360" w:lineRule="auto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六、课程简介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</w:t>
      </w:r>
      <w:r>
        <w:rPr>
          <w:rFonts w:hint="eastAsia" w:ascii="Times New Roman" w:hAnsi="Times New Roman" w:cs="Times New Roman"/>
          <w:sz w:val="24"/>
        </w:rPr>
        <w:t>课程目的：</w:t>
      </w:r>
      <w:r>
        <w:rPr>
          <w:rFonts w:ascii="Times New Roman" w:hAnsi="Times New Roman" w:cs="Times New Roman"/>
          <w:sz w:val="24"/>
        </w:rPr>
        <w:t>实用英语写作是研究生英语基础课。本课程旨在帮助研究生全面系统地掌握英文写作的知识要点，培养学生的英语思维模式，流畅地进行英文书面表达和交流，从而全面提升英文写作能力。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课程内容：该课程以英汉两种语言交替使用为授课语言，采取理论与实践相结合的原则，通过写作基本理论的讲解和范例的分析，向学生系统地讲授英语写作基本知识的要点和写作技巧，包括遣词造句、段落写作、篇章写作、文章缩写、以及各种应用文写作等。本课程实践性强，学生的不断习作是一个重点。每次课后，教师会布置写作任务。通过学生的写作练习以及教师对学生习作的修改与点评、学生互评等一系列灵活多样的方法，切实提高</w:t>
      </w:r>
      <w:r>
        <w:rPr>
          <w:rFonts w:ascii="Times New Roman" w:hAnsi="Times New Roman" w:cs="Times New Roman"/>
          <w:sz w:val="24"/>
        </w:rPr>
        <w:t>研究生</w:t>
      </w:r>
      <w:r>
        <w:rPr>
          <w:rFonts w:hint="eastAsia" w:ascii="Times New Roman" w:hAnsi="Times New Roman" w:cs="Times New Roman"/>
          <w:sz w:val="24"/>
        </w:rPr>
        <w:t>的英语写作水平。</w:t>
      </w:r>
    </w:p>
    <w:p>
      <w:pPr>
        <w:spacing w:line="360" w:lineRule="auto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七、教学内容、教学方式及学时分配：</w:t>
      </w:r>
    </w:p>
    <w:tbl>
      <w:tblPr>
        <w:tblStyle w:val="5"/>
        <w:tblW w:w="8534" w:type="dxa"/>
        <w:jc w:val="center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87"/>
        <w:gridCol w:w="840"/>
        <w:gridCol w:w="4228"/>
        <w:gridCol w:w="2379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1" w:hRule="atLeast"/>
          <w:jc w:val="center"/>
        </w:trPr>
        <w:tc>
          <w:tcPr>
            <w:tcW w:w="1087" w:type="dxa"/>
            <w:tcBorders>
              <w:top w:val="single" w:color="auto" w:sz="12" w:space="0"/>
            </w:tcBorders>
            <w:vAlign w:val="center"/>
          </w:tcPr>
          <w:p>
            <w:pPr>
              <w:widowControl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</w:rPr>
            </w:pPr>
            <w:r>
              <w:rPr>
                <w:rFonts w:hint="eastAsia" w:ascii="华文宋体" w:hAnsi="华文宋体" w:eastAsia="华文宋体" w:cs="华文宋体"/>
                <w:b/>
                <w:kern w:val="0"/>
                <w:sz w:val="24"/>
              </w:rPr>
              <w:t>上课次数</w:t>
            </w:r>
          </w:p>
        </w:tc>
        <w:tc>
          <w:tcPr>
            <w:tcW w:w="840" w:type="dxa"/>
            <w:tcBorders>
              <w:top w:val="single" w:color="auto" w:sz="12" w:space="0"/>
            </w:tcBorders>
            <w:vAlign w:val="center"/>
          </w:tcPr>
          <w:p>
            <w:pPr>
              <w:widowControl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b/>
                <w:kern w:val="0"/>
                <w:sz w:val="24"/>
              </w:rPr>
              <w:t>学时</w:t>
            </w:r>
          </w:p>
        </w:tc>
        <w:tc>
          <w:tcPr>
            <w:tcW w:w="4228" w:type="dxa"/>
            <w:tcBorders>
              <w:top w:val="single" w:color="auto" w:sz="12" w:space="0"/>
            </w:tcBorders>
            <w:vAlign w:val="center"/>
          </w:tcPr>
          <w:p>
            <w:pPr>
              <w:widowControl/>
              <w:snapToGrid w:val="0"/>
              <w:spacing w:line="360" w:lineRule="auto"/>
              <w:rPr>
                <w:rFonts w:ascii="Times New Roman" w:hAnsi="Times New Roman" w:cs="Times New Roman"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cs="Times New Roman"/>
                <w:bCs/>
                <w:kern w:val="0"/>
                <w:sz w:val="24"/>
              </w:rPr>
              <w:t xml:space="preserve">         </w:t>
            </w:r>
            <w:r>
              <w:rPr>
                <w:rFonts w:hint="eastAsia" w:ascii="Times New Roman" w:hAnsi="Times New Roman" w:cs="Times New Roman"/>
                <w:b/>
                <w:kern w:val="0"/>
                <w:sz w:val="24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kern w:val="0"/>
                <w:sz w:val="24"/>
              </w:rPr>
              <w:t>教学内容</w:t>
            </w:r>
          </w:p>
        </w:tc>
        <w:tc>
          <w:tcPr>
            <w:tcW w:w="2379" w:type="dxa"/>
            <w:tcBorders>
              <w:top w:val="single" w:color="auto" w:sz="12" w:space="0"/>
            </w:tcBorders>
            <w:vAlign w:val="center"/>
          </w:tcPr>
          <w:p>
            <w:pPr>
              <w:widowControl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b/>
                <w:kern w:val="0"/>
                <w:sz w:val="24"/>
              </w:rPr>
              <w:t>教学方式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1087" w:type="dxa"/>
          </w:tcPr>
          <w:p>
            <w:pPr>
              <w:widowControl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</w:rPr>
            </w:pPr>
          </w:p>
          <w:p>
            <w:pPr>
              <w:widowControl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bCs/>
                <w:kern w:val="0"/>
                <w:sz w:val="24"/>
              </w:rPr>
              <w:t>第1次</w:t>
            </w:r>
          </w:p>
        </w:tc>
        <w:tc>
          <w:tcPr>
            <w:tcW w:w="840" w:type="dxa"/>
            <w:vAlign w:val="center"/>
          </w:tcPr>
          <w:p>
            <w:pPr>
              <w:widowControl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bCs/>
                <w:kern w:val="0"/>
                <w:sz w:val="24"/>
              </w:rPr>
              <w:t>2学时</w:t>
            </w:r>
          </w:p>
        </w:tc>
        <w:tc>
          <w:tcPr>
            <w:tcW w:w="4228" w:type="dxa"/>
            <w:vAlign w:val="center"/>
          </w:tcPr>
          <w:p>
            <w:pPr>
              <w:widowControl/>
              <w:snapToGrid w:val="0"/>
              <w:spacing w:line="360" w:lineRule="auto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24"/>
              </w:rPr>
              <w:t>课程介绍</w:t>
            </w:r>
            <w:r>
              <w:rPr>
                <w:rFonts w:hint="eastAsia" w:ascii="Times New Roman" w:hAnsi="Times New Roman" w:cs="Times New Roman"/>
                <w:b/>
                <w:bCs/>
                <w:kern w:val="0"/>
                <w:sz w:val="24"/>
              </w:rPr>
              <w:t>、中西方思维模式差异简介、</w:t>
            </w:r>
            <w:r>
              <w:rPr>
                <w:rFonts w:ascii="Times New Roman" w:hAnsi="Times New Roman" w:cs="Times New Roman"/>
                <w:b/>
                <w:bCs/>
                <w:kern w:val="0"/>
                <w:sz w:val="24"/>
              </w:rPr>
              <w:t>遣词用字</w:t>
            </w:r>
            <w:r>
              <w:rPr>
                <w:rFonts w:ascii="Times New Roman" w:hAnsi="Times New Roman" w:cs="Times New Roman"/>
                <w:kern w:val="0"/>
                <w:sz w:val="24"/>
              </w:rPr>
              <w:t>——课程介绍；螺旋形与直线型思维逻辑、形合与意合等；词的基本概念、常见问题、选词标准、如何选词</w:t>
            </w:r>
          </w:p>
        </w:tc>
        <w:tc>
          <w:tcPr>
            <w:tcW w:w="2379" w:type="dxa"/>
            <w:vAlign w:val="center"/>
          </w:tcPr>
          <w:p>
            <w:pPr>
              <w:widowControl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bCs/>
                <w:kern w:val="0"/>
                <w:sz w:val="24"/>
              </w:rPr>
              <w:t>教师主讲、学生参与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1087" w:type="dxa"/>
          </w:tcPr>
          <w:p>
            <w:pPr>
              <w:widowControl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</w:rPr>
            </w:pPr>
          </w:p>
          <w:p>
            <w:pPr>
              <w:widowControl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bCs/>
                <w:kern w:val="0"/>
                <w:sz w:val="24"/>
              </w:rPr>
              <w:t>第2次</w:t>
            </w:r>
          </w:p>
        </w:tc>
        <w:tc>
          <w:tcPr>
            <w:tcW w:w="840" w:type="dxa"/>
            <w:vAlign w:val="center"/>
          </w:tcPr>
          <w:p>
            <w:pPr>
              <w:widowControl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bCs/>
                <w:kern w:val="0"/>
                <w:sz w:val="24"/>
              </w:rPr>
              <w:t>2学时</w:t>
            </w:r>
          </w:p>
        </w:tc>
        <w:tc>
          <w:tcPr>
            <w:tcW w:w="4228" w:type="dxa"/>
            <w:vAlign w:val="center"/>
          </w:tcPr>
          <w:p>
            <w:pPr>
              <w:widowControl/>
              <w:snapToGrid w:val="0"/>
              <w:spacing w:line="360" w:lineRule="auto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24"/>
              </w:rPr>
              <w:t>规范</w:t>
            </w:r>
            <w:r>
              <w:rPr>
                <w:rFonts w:hint="eastAsia" w:ascii="Times New Roman" w:hAnsi="Times New Roman" w:cs="Times New Roman"/>
                <w:b/>
                <w:bCs/>
                <w:kern w:val="0"/>
                <w:sz w:val="24"/>
                <w:lang w:eastAsia="zh-CN"/>
              </w:rPr>
              <w:t>、</w:t>
            </w:r>
            <w:r>
              <w:rPr>
                <w:rFonts w:ascii="Times New Roman" w:hAnsi="Times New Roman" w:cs="Times New Roman"/>
                <w:b/>
                <w:bCs/>
                <w:kern w:val="0"/>
                <w:sz w:val="24"/>
              </w:rPr>
              <w:t>有表现力句子的写作</w:t>
            </w:r>
            <w:r>
              <w:rPr>
                <w:rFonts w:ascii="Times New Roman" w:hAnsi="Times New Roman" w:cs="Times New Roman"/>
                <w:kern w:val="0"/>
                <w:sz w:val="24"/>
              </w:rPr>
              <w:t>——句子基本结构</w:t>
            </w:r>
            <w:r>
              <w:rPr>
                <w:rFonts w:hint="eastAsia" w:ascii="Times New Roman" w:hAnsi="Times New Roman" w:cs="Times New Roman"/>
                <w:kern w:val="0"/>
                <w:sz w:val="24"/>
              </w:rPr>
              <w:t>；</w:t>
            </w:r>
            <w:r>
              <w:rPr>
                <w:rFonts w:ascii="Times New Roman" w:hAnsi="Times New Roman" w:cs="Times New Roman"/>
                <w:kern w:val="0"/>
                <w:sz w:val="24"/>
              </w:rPr>
              <w:t>语法正确句子的写作、好句子的标准</w:t>
            </w:r>
            <w:r>
              <w:rPr>
                <w:rFonts w:hint="eastAsia" w:ascii="Times New Roman" w:hAnsi="Times New Roman" w:cs="Times New Roman"/>
                <w:kern w:val="0"/>
                <w:sz w:val="24"/>
              </w:rPr>
              <w:t>以及规范</w:t>
            </w:r>
            <w:r>
              <w:rPr>
                <w:rFonts w:hint="eastAsia" w:ascii="Times New Roman" w:hAnsi="Times New Roman" w:cs="Times New Roman"/>
                <w:kern w:val="0"/>
                <w:sz w:val="24"/>
                <w:lang w:eastAsia="zh-CN"/>
              </w:rPr>
              <w:t>、</w:t>
            </w:r>
            <w:r>
              <w:rPr>
                <w:rFonts w:hint="eastAsia" w:ascii="Times New Roman" w:hAnsi="Times New Roman" w:cs="Times New Roman"/>
                <w:kern w:val="0"/>
                <w:sz w:val="24"/>
              </w:rPr>
              <w:t>有表现力句子</w:t>
            </w:r>
            <w:r>
              <w:rPr>
                <w:rFonts w:ascii="Times New Roman" w:hAnsi="Times New Roman" w:cs="Times New Roman"/>
                <w:kern w:val="0"/>
                <w:sz w:val="24"/>
              </w:rPr>
              <w:t>的写作</w:t>
            </w:r>
          </w:p>
        </w:tc>
        <w:tc>
          <w:tcPr>
            <w:tcW w:w="2379" w:type="dxa"/>
            <w:vAlign w:val="center"/>
          </w:tcPr>
          <w:p>
            <w:pPr>
              <w:widowControl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bCs/>
                <w:kern w:val="0"/>
                <w:sz w:val="24"/>
              </w:rPr>
              <w:t>教师主讲、学生参与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1087" w:type="dxa"/>
          </w:tcPr>
          <w:p>
            <w:pPr>
              <w:widowControl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bCs/>
                <w:kern w:val="0"/>
                <w:sz w:val="24"/>
              </w:rPr>
              <w:t>第3次</w:t>
            </w:r>
          </w:p>
        </w:tc>
        <w:tc>
          <w:tcPr>
            <w:tcW w:w="840" w:type="dxa"/>
            <w:vAlign w:val="center"/>
          </w:tcPr>
          <w:p>
            <w:pPr>
              <w:widowControl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bCs/>
                <w:kern w:val="0"/>
                <w:sz w:val="24"/>
              </w:rPr>
              <w:t>2学时</w:t>
            </w:r>
          </w:p>
        </w:tc>
        <w:tc>
          <w:tcPr>
            <w:tcW w:w="4228" w:type="dxa"/>
            <w:vAlign w:val="center"/>
          </w:tcPr>
          <w:p>
            <w:pPr>
              <w:widowControl/>
              <w:snapToGrid w:val="0"/>
              <w:spacing w:line="360" w:lineRule="auto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24"/>
              </w:rPr>
              <w:t>英语句子常见错误分析</w:t>
            </w:r>
          </w:p>
        </w:tc>
        <w:tc>
          <w:tcPr>
            <w:tcW w:w="2379" w:type="dxa"/>
            <w:vAlign w:val="center"/>
          </w:tcPr>
          <w:p>
            <w:pPr>
              <w:widowControl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bCs/>
                <w:kern w:val="0"/>
                <w:sz w:val="24"/>
              </w:rPr>
              <w:t>学生讨论及练习、</w:t>
            </w:r>
          </w:p>
          <w:p>
            <w:pPr>
              <w:widowControl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bCs/>
                <w:kern w:val="0"/>
                <w:sz w:val="24"/>
              </w:rPr>
              <w:t>教师评价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1087" w:type="dxa"/>
          </w:tcPr>
          <w:p>
            <w:pPr>
              <w:widowControl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bCs/>
                <w:kern w:val="0"/>
                <w:sz w:val="24"/>
              </w:rPr>
              <w:t>第4次</w:t>
            </w:r>
          </w:p>
        </w:tc>
        <w:tc>
          <w:tcPr>
            <w:tcW w:w="840" w:type="dxa"/>
            <w:vAlign w:val="center"/>
          </w:tcPr>
          <w:p>
            <w:pPr>
              <w:widowControl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bCs/>
                <w:kern w:val="0"/>
                <w:sz w:val="24"/>
              </w:rPr>
              <w:t>2学时</w:t>
            </w:r>
          </w:p>
        </w:tc>
        <w:tc>
          <w:tcPr>
            <w:tcW w:w="4228" w:type="dxa"/>
            <w:vAlign w:val="center"/>
          </w:tcPr>
          <w:p>
            <w:pPr>
              <w:widowControl/>
              <w:snapToGrid w:val="0"/>
              <w:spacing w:line="360" w:lineRule="auto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24"/>
              </w:rPr>
              <w:t>段落</w:t>
            </w:r>
            <w:r>
              <w:rPr>
                <w:rFonts w:hint="eastAsia" w:ascii="Times New Roman" w:hAnsi="Times New Roman" w:cs="Times New Roman"/>
                <w:b/>
                <w:bCs/>
                <w:kern w:val="0"/>
                <w:sz w:val="24"/>
              </w:rPr>
              <w:t>写作</w:t>
            </w:r>
            <w:r>
              <w:rPr>
                <w:rFonts w:ascii="Times New Roman" w:hAnsi="Times New Roman" w:cs="Times New Roman"/>
                <w:kern w:val="0"/>
                <w:sz w:val="24"/>
              </w:rPr>
              <w:t>——段落的结构、主题句的写作</w:t>
            </w:r>
          </w:p>
        </w:tc>
        <w:tc>
          <w:tcPr>
            <w:tcW w:w="2379" w:type="dxa"/>
            <w:vAlign w:val="center"/>
          </w:tcPr>
          <w:p>
            <w:pPr>
              <w:widowControl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bCs/>
                <w:kern w:val="0"/>
                <w:sz w:val="24"/>
              </w:rPr>
              <w:t>教师主讲、学生练习及讨论、教师点评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1087" w:type="dxa"/>
          </w:tcPr>
          <w:p>
            <w:pPr>
              <w:widowControl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</w:rPr>
            </w:pPr>
          </w:p>
          <w:p>
            <w:pPr>
              <w:widowControl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bCs/>
                <w:kern w:val="0"/>
                <w:sz w:val="24"/>
              </w:rPr>
              <w:t>第5次</w:t>
            </w:r>
          </w:p>
        </w:tc>
        <w:tc>
          <w:tcPr>
            <w:tcW w:w="840" w:type="dxa"/>
            <w:vAlign w:val="center"/>
          </w:tcPr>
          <w:p>
            <w:pPr>
              <w:widowControl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bCs/>
                <w:kern w:val="0"/>
                <w:sz w:val="24"/>
              </w:rPr>
              <w:t>2学时</w:t>
            </w:r>
          </w:p>
        </w:tc>
        <w:tc>
          <w:tcPr>
            <w:tcW w:w="4228" w:type="dxa"/>
            <w:vAlign w:val="center"/>
          </w:tcPr>
          <w:p>
            <w:pPr>
              <w:widowControl/>
              <w:snapToGrid w:val="0"/>
              <w:spacing w:line="360" w:lineRule="auto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24"/>
              </w:rPr>
              <w:t>段落</w:t>
            </w:r>
            <w:r>
              <w:rPr>
                <w:rFonts w:hint="eastAsia" w:ascii="Times New Roman" w:hAnsi="Times New Roman" w:cs="Times New Roman"/>
                <w:b/>
                <w:bCs/>
                <w:kern w:val="0"/>
                <w:sz w:val="24"/>
              </w:rPr>
              <w:t>写作</w:t>
            </w:r>
            <w:r>
              <w:rPr>
                <w:rFonts w:ascii="Times New Roman" w:hAnsi="Times New Roman" w:cs="Times New Roman"/>
                <w:kern w:val="0"/>
                <w:sz w:val="24"/>
              </w:rPr>
              <w:t>——段落的展开（时间和逻辑顺序、空间顺序、举例、过程顺序、比较与对比、定义、分类、因果），结尾句的写作</w:t>
            </w:r>
          </w:p>
        </w:tc>
        <w:tc>
          <w:tcPr>
            <w:tcW w:w="2379" w:type="dxa"/>
            <w:vAlign w:val="center"/>
          </w:tcPr>
          <w:p>
            <w:pPr>
              <w:widowControl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bCs/>
                <w:kern w:val="0"/>
                <w:sz w:val="24"/>
              </w:rPr>
              <w:t>教师主讲、</w:t>
            </w:r>
            <w:r>
              <w:rPr>
                <w:rFonts w:hint="eastAsia" w:ascii="Times New Roman" w:hAnsi="Times New Roman" w:cs="Times New Roman"/>
                <w:bCs/>
                <w:kern w:val="0"/>
                <w:sz w:val="24"/>
              </w:rPr>
              <w:t>学生练习及互评、教师点评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1087" w:type="dxa"/>
          </w:tcPr>
          <w:p>
            <w:pPr>
              <w:widowControl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</w:rPr>
            </w:pPr>
          </w:p>
          <w:p>
            <w:pPr>
              <w:widowControl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bCs/>
                <w:kern w:val="0"/>
                <w:sz w:val="24"/>
              </w:rPr>
              <w:t>第6次</w:t>
            </w:r>
          </w:p>
        </w:tc>
        <w:tc>
          <w:tcPr>
            <w:tcW w:w="840" w:type="dxa"/>
            <w:vAlign w:val="center"/>
          </w:tcPr>
          <w:p>
            <w:pPr>
              <w:widowControl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bCs/>
                <w:kern w:val="0"/>
                <w:sz w:val="24"/>
              </w:rPr>
              <w:t>2学时</w:t>
            </w:r>
          </w:p>
        </w:tc>
        <w:tc>
          <w:tcPr>
            <w:tcW w:w="4228" w:type="dxa"/>
            <w:vAlign w:val="center"/>
          </w:tcPr>
          <w:p>
            <w:pPr>
              <w:widowControl/>
              <w:snapToGrid w:val="0"/>
              <w:spacing w:line="360" w:lineRule="auto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24"/>
              </w:rPr>
              <w:t>段落</w:t>
            </w:r>
            <w:r>
              <w:rPr>
                <w:rFonts w:hint="eastAsia" w:ascii="Times New Roman" w:hAnsi="Times New Roman" w:cs="Times New Roman"/>
                <w:b/>
                <w:bCs/>
                <w:kern w:val="0"/>
                <w:sz w:val="24"/>
              </w:rPr>
              <w:t>写作</w:t>
            </w:r>
            <w:r>
              <w:rPr>
                <w:rFonts w:ascii="Times New Roman" w:hAnsi="Times New Roman" w:cs="Times New Roman"/>
                <w:kern w:val="0"/>
                <w:sz w:val="24"/>
              </w:rPr>
              <w:t>——段落的标准（统一性、连贯性、具体性、丰富性）</w:t>
            </w:r>
          </w:p>
        </w:tc>
        <w:tc>
          <w:tcPr>
            <w:tcW w:w="2379" w:type="dxa"/>
            <w:vAlign w:val="center"/>
          </w:tcPr>
          <w:p>
            <w:pPr>
              <w:widowControl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bCs/>
                <w:kern w:val="0"/>
                <w:sz w:val="24"/>
              </w:rPr>
              <w:t>教师主讲、</w:t>
            </w:r>
            <w:r>
              <w:rPr>
                <w:rFonts w:hint="eastAsia" w:ascii="Times New Roman" w:hAnsi="Times New Roman" w:cs="Times New Roman"/>
                <w:bCs/>
                <w:kern w:val="0"/>
                <w:sz w:val="24"/>
              </w:rPr>
              <w:t>学生练习及互评、教师点评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1087" w:type="dxa"/>
          </w:tcPr>
          <w:p>
            <w:pPr>
              <w:widowControl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</w:rPr>
            </w:pPr>
          </w:p>
          <w:p>
            <w:pPr>
              <w:widowControl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bCs/>
                <w:kern w:val="0"/>
                <w:sz w:val="24"/>
              </w:rPr>
              <w:t>第7次</w:t>
            </w:r>
          </w:p>
        </w:tc>
        <w:tc>
          <w:tcPr>
            <w:tcW w:w="840" w:type="dxa"/>
            <w:vAlign w:val="center"/>
          </w:tcPr>
          <w:p>
            <w:pPr>
              <w:widowControl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bCs/>
                <w:kern w:val="0"/>
                <w:sz w:val="24"/>
              </w:rPr>
              <w:t>2学时</w:t>
            </w:r>
          </w:p>
        </w:tc>
        <w:tc>
          <w:tcPr>
            <w:tcW w:w="4228" w:type="dxa"/>
            <w:vAlign w:val="center"/>
          </w:tcPr>
          <w:p>
            <w:pPr>
              <w:widowControl/>
              <w:snapToGrid w:val="0"/>
              <w:spacing w:line="360" w:lineRule="auto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24"/>
              </w:rPr>
              <w:t>段落</w:t>
            </w:r>
            <w:r>
              <w:rPr>
                <w:rFonts w:hint="eastAsia" w:ascii="Times New Roman" w:hAnsi="Times New Roman" w:cs="Times New Roman"/>
                <w:b/>
                <w:bCs/>
                <w:kern w:val="0"/>
                <w:sz w:val="24"/>
              </w:rPr>
              <w:t>写作</w:t>
            </w:r>
            <w:r>
              <w:rPr>
                <w:rFonts w:ascii="Times New Roman" w:hAnsi="Times New Roman" w:cs="Times New Roman"/>
                <w:kern w:val="0"/>
                <w:sz w:val="24"/>
              </w:rPr>
              <w:t>——段落的标准（衔接过渡、完整性）</w:t>
            </w:r>
          </w:p>
          <w:p>
            <w:pPr>
              <w:widowControl/>
              <w:snapToGrid w:val="0"/>
              <w:spacing w:line="360" w:lineRule="auto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</w:rPr>
              <w:t>学生作业（段落部分）点评</w:t>
            </w:r>
          </w:p>
        </w:tc>
        <w:tc>
          <w:tcPr>
            <w:tcW w:w="2379" w:type="dxa"/>
            <w:vAlign w:val="center"/>
          </w:tcPr>
          <w:p>
            <w:pPr>
              <w:widowControl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bCs/>
                <w:kern w:val="0"/>
                <w:sz w:val="24"/>
              </w:rPr>
              <w:t>教书主讲、学生练习、</w:t>
            </w:r>
          </w:p>
          <w:p>
            <w:pPr>
              <w:widowControl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bCs/>
                <w:kern w:val="0"/>
                <w:sz w:val="24"/>
              </w:rPr>
              <w:t>学生互评、教师点评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1087" w:type="dxa"/>
          </w:tcPr>
          <w:p>
            <w:pPr>
              <w:widowControl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</w:rPr>
            </w:pPr>
          </w:p>
          <w:p>
            <w:pPr>
              <w:widowControl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bCs/>
                <w:kern w:val="0"/>
                <w:sz w:val="24"/>
              </w:rPr>
              <w:t>第8次</w:t>
            </w:r>
          </w:p>
        </w:tc>
        <w:tc>
          <w:tcPr>
            <w:tcW w:w="840" w:type="dxa"/>
            <w:vAlign w:val="center"/>
          </w:tcPr>
          <w:p>
            <w:pPr>
              <w:widowControl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bCs/>
                <w:kern w:val="0"/>
                <w:sz w:val="24"/>
              </w:rPr>
              <w:t>2学时</w:t>
            </w:r>
          </w:p>
        </w:tc>
        <w:tc>
          <w:tcPr>
            <w:tcW w:w="4228" w:type="dxa"/>
            <w:vAlign w:val="center"/>
          </w:tcPr>
          <w:p>
            <w:pPr>
              <w:widowControl/>
              <w:snapToGrid w:val="0"/>
              <w:spacing w:line="360" w:lineRule="auto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24"/>
              </w:rPr>
              <w:t>篇章</w:t>
            </w:r>
            <w:r>
              <w:rPr>
                <w:rFonts w:hint="eastAsia" w:ascii="Times New Roman" w:hAnsi="Times New Roman" w:cs="Times New Roman"/>
                <w:b/>
                <w:bCs/>
                <w:kern w:val="0"/>
                <w:sz w:val="24"/>
              </w:rPr>
              <w:t>写作</w:t>
            </w:r>
            <w:r>
              <w:rPr>
                <w:rFonts w:ascii="Times New Roman" w:hAnsi="Times New Roman" w:cs="Times New Roman"/>
                <w:kern w:val="0"/>
                <w:sz w:val="24"/>
              </w:rPr>
              <w:t>——篇章的结构、中心论点、写作步骤、标准、写作技巧，</w:t>
            </w:r>
          </w:p>
          <w:p>
            <w:pPr>
              <w:widowControl/>
              <w:snapToGrid w:val="0"/>
              <w:spacing w:line="360" w:lineRule="auto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</w:rPr>
              <w:t>如何写好结尾段及其写作策略</w:t>
            </w:r>
          </w:p>
        </w:tc>
        <w:tc>
          <w:tcPr>
            <w:tcW w:w="2379" w:type="dxa"/>
            <w:vAlign w:val="center"/>
          </w:tcPr>
          <w:p>
            <w:pPr>
              <w:widowControl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bCs/>
                <w:kern w:val="0"/>
                <w:sz w:val="24"/>
              </w:rPr>
              <w:t>教师主讲、</w:t>
            </w:r>
            <w:r>
              <w:rPr>
                <w:rFonts w:hint="eastAsia" w:ascii="Times New Roman" w:hAnsi="Times New Roman" w:cs="Times New Roman"/>
                <w:bCs/>
                <w:kern w:val="0"/>
                <w:sz w:val="24"/>
              </w:rPr>
              <w:t>学生练习、</w:t>
            </w:r>
          </w:p>
          <w:p>
            <w:pPr>
              <w:widowControl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cs="Times New Roman"/>
                <w:bCs/>
                <w:kern w:val="0"/>
                <w:sz w:val="24"/>
              </w:rPr>
              <w:t>学生互评、教师点评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1087" w:type="dxa"/>
          </w:tcPr>
          <w:p>
            <w:pPr>
              <w:widowControl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</w:rPr>
            </w:pPr>
          </w:p>
          <w:p>
            <w:pPr>
              <w:widowControl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bCs/>
                <w:kern w:val="0"/>
                <w:sz w:val="24"/>
              </w:rPr>
              <w:t>第9次</w:t>
            </w:r>
          </w:p>
        </w:tc>
        <w:tc>
          <w:tcPr>
            <w:tcW w:w="840" w:type="dxa"/>
            <w:vAlign w:val="center"/>
          </w:tcPr>
          <w:p>
            <w:pPr>
              <w:widowControl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bCs/>
                <w:kern w:val="0"/>
                <w:sz w:val="24"/>
              </w:rPr>
              <w:t>2学时</w:t>
            </w:r>
          </w:p>
        </w:tc>
        <w:tc>
          <w:tcPr>
            <w:tcW w:w="4228" w:type="dxa"/>
            <w:vAlign w:val="center"/>
          </w:tcPr>
          <w:p>
            <w:pPr>
              <w:widowControl/>
              <w:snapToGrid w:val="0"/>
              <w:spacing w:line="360" w:lineRule="auto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24"/>
              </w:rPr>
              <w:t>记叙文</w:t>
            </w:r>
            <w:r>
              <w:rPr>
                <w:rFonts w:hint="eastAsia" w:ascii="Times New Roman" w:hAnsi="Times New Roman" w:cs="Times New Roman"/>
                <w:b/>
                <w:bCs/>
                <w:kern w:val="0"/>
                <w:sz w:val="24"/>
              </w:rPr>
              <w:t>写作</w:t>
            </w:r>
            <w:r>
              <w:rPr>
                <w:rFonts w:ascii="Times New Roman" w:hAnsi="Times New Roman" w:cs="Times New Roman"/>
                <w:kern w:val="0"/>
                <w:sz w:val="24"/>
              </w:rPr>
              <w:t>——记叙文的特点、基本结构与写作要点，范例分析</w:t>
            </w:r>
          </w:p>
        </w:tc>
        <w:tc>
          <w:tcPr>
            <w:tcW w:w="2379" w:type="dxa"/>
            <w:vAlign w:val="center"/>
          </w:tcPr>
          <w:p>
            <w:pPr>
              <w:widowControl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bCs/>
                <w:kern w:val="0"/>
                <w:sz w:val="24"/>
              </w:rPr>
              <w:t>教师主讲、小组讨论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1087" w:type="dxa"/>
          </w:tcPr>
          <w:p>
            <w:pPr>
              <w:widowControl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</w:rPr>
            </w:pPr>
          </w:p>
          <w:p>
            <w:pPr>
              <w:widowControl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bCs/>
                <w:kern w:val="0"/>
                <w:sz w:val="24"/>
              </w:rPr>
              <w:t>第10次</w:t>
            </w:r>
          </w:p>
        </w:tc>
        <w:tc>
          <w:tcPr>
            <w:tcW w:w="840" w:type="dxa"/>
            <w:vAlign w:val="center"/>
          </w:tcPr>
          <w:p>
            <w:pPr>
              <w:widowControl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bCs/>
                <w:kern w:val="0"/>
                <w:sz w:val="24"/>
              </w:rPr>
              <w:t>2学时</w:t>
            </w:r>
          </w:p>
        </w:tc>
        <w:tc>
          <w:tcPr>
            <w:tcW w:w="4228" w:type="dxa"/>
            <w:vAlign w:val="center"/>
          </w:tcPr>
          <w:p>
            <w:pPr>
              <w:widowControl/>
              <w:snapToGrid w:val="0"/>
              <w:spacing w:line="360" w:lineRule="auto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24"/>
              </w:rPr>
              <w:t>描写文</w:t>
            </w:r>
            <w:r>
              <w:rPr>
                <w:rFonts w:hint="eastAsia" w:ascii="Times New Roman" w:hAnsi="Times New Roman" w:cs="Times New Roman"/>
                <w:b/>
                <w:bCs/>
                <w:kern w:val="0"/>
                <w:sz w:val="24"/>
              </w:rPr>
              <w:t>写作</w:t>
            </w:r>
            <w:r>
              <w:rPr>
                <w:rFonts w:ascii="Times New Roman" w:hAnsi="Times New Roman" w:cs="Times New Roman"/>
                <w:kern w:val="0"/>
                <w:sz w:val="24"/>
              </w:rPr>
              <w:t>——描写文的特点、基本结构与写作要点，</w:t>
            </w:r>
            <w:r>
              <w:rPr>
                <w:rFonts w:hint="eastAsia" w:ascii="Times New Roman" w:hAnsi="Times New Roman" w:cs="Times New Roman"/>
                <w:kern w:val="0"/>
                <w:sz w:val="24"/>
              </w:rPr>
              <w:t>范例分析</w:t>
            </w:r>
            <w:r>
              <w:rPr>
                <w:rFonts w:ascii="Times New Roman" w:hAnsi="Times New Roman" w:cs="Times New Roman"/>
                <w:kern w:val="0"/>
                <w:sz w:val="24"/>
              </w:rPr>
              <w:t>，</w:t>
            </w:r>
          </w:p>
        </w:tc>
        <w:tc>
          <w:tcPr>
            <w:tcW w:w="2379" w:type="dxa"/>
            <w:vAlign w:val="center"/>
          </w:tcPr>
          <w:p>
            <w:pPr>
              <w:widowControl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bCs/>
                <w:kern w:val="0"/>
                <w:sz w:val="24"/>
              </w:rPr>
              <w:t>教师主讲、小组讨论、作业点评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1087" w:type="dxa"/>
          </w:tcPr>
          <w:p>
            <w:pPr>
              <w:widowControl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</w:rPr>
            </w:pPr>
          </w:p>
          <w:p>
            <w:pPr>
              <w:widowControl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bCs/>
                <w:kern w:val="0"/>
                <w:sz w:val="24"/>
              </w:rPr>
              <w:t>第11次</w:t>
            </w:r>
          </w:p>
        </w:tc>
        <w:tc>
          <w:tcPr>
            <w:tcW w:w="840" w:type="dxa"/>
            <w:vAlign w:val="center"/>
          </w:tcPr>
          <w:p>
            <w:pPr>
              <w:widowControl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bCs/>
                <w:kern w:val="0"/>
                <w:sz w:val="24"/>
              </w:rPr>
              <w:t>2学时</w:t>
            </w:r>
          </w:p>
        </w:tc>
        <w:tc>
          <w:tcPr>
            <w:tcW w:w="4228" w:type="dxa"/>
            <w:vAlign w:val="center"/>
          </w:tcPr>
          <w:p>
            <w:pPr>
              <w:widowControl/>
              <w:snapToGrid w:val="0"/>
              <w:spacing w:line="360" w:lineRule="auto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24"/>
              </w:rPr>
              <w:t>说明文</w:t>
            </w:r>
            <w:r>
              <w:rPr>
                <w:rFonts w:hint="eastAsia" w:ascii="Times New Roman" w:hAnsi="Times New Roman" w:cs="Times New Roman"/>
                <w:b/>
                <w:bCs/>
                <w:kern w:val="0"/>
                <w:sz w:val="24"/>
              </w:rPr>
              <w:t>写作</w:t>
            </w:r>
            <w:r>
              <w:rPr>
                <w:rFonts w:ascii="Times New Roman" w:hAnsi="Times New Roman" w:cs="Times New Roman"/>
                <w:kern w:val="0"/>
                <w:sz w:val="24"/>
              </w:rPr>
              <w:t>——说明文的特点、基本结构与写作要点，范例分析</w:t>
            </w:r>
          </w:p>
        </w:tc>
        <w:tc>
          <w:tcPr>
            <w:tcW w:w="2379" w:type="dxa"/>
            <w:vAlign w:val="center"/>
          </w:tcPr>
          <w:p>
            <w:pPr>
              <w:widowControl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bCs/>
                <w:kern w:val="0"/>
                <w:sz w:val="24"/>
              </w:rPr>
              <w:t>教师主讲、小组讨论、</w:t>
            </w:r>
            <w:r>
              <w:rPr>
                <w:rFonts w:hint="eastAsia" w:ascii="Times New Roman" w:hAnsi="Times New Roman" w:cs="Times New Roman"/>
                <w:bCs/>
                <w:kern w:val="0"/>
                <w:sz w:val="24"/>
              </w:rPr>
              <w:t>作业点评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1087" w:type="dxa"/>
          </w:tcPr>
          <w:p>
            <w:pPr>
              <w:widowControl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</w:rPr>
            </w:pPr>
          </w:p>
          <w:p>
            <w:pPr>
              <w:widowControl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bCs/>
                <w:kern w:val="0"/>
                <w:sz w:val="24"/>
              </w:rPr>
              <w:t>第12次</w:t>
            </w:r>
          </w:p>
        </w:tc>
        <w:tc>
          <w:tcPr>
            <w:tcW w:w="840" w:type="dxa"/>
            <w:vAlign w:val="center"/>
          </w:tcPr>
          <w:p>
            <w:pPr>
              <w:widowControl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bCs/>
                <w:kern w:val="0"/>
                <w:sz w:val="24"/>
              </w:rPr>
              <w:t>2学时</w:t>
            </w:r>
          </w:p>
        </w:tc>
        <w:tc>
          <w:tcPr>
            <w:tcW w:w="4228" w:type="dxa"/>
            <w:vAlign w:val="center"/>
          </w:tcPr>
          <w:p>
            <w:pPr>
              <w:widowControl/>
              <w:snapToGrid w:val="0"/>
              <w:spacing w:line="360" w:lineRule="auto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24"/>
              </w:rPr>
              <w:t>议论文</w:t>
            </w:r>
            <w:r>
              <w:rPr>
                <w:rFonts w:hint="eastAsia" w:ascii="Times New Roman" w:hAnsi="Times New Roman" w:cs="Times New Roman"/>
                <w:b/>
                <w:bCs/>
                <w:kern w:val="0"/>
                <w:sz w:val="24"/>
              </w:rPr>
              <w:t>写作</w:t>
            </w:r>
            <w:r>
              <w:rPr>
                <w:rFonts w:ascii="Times New Roman" w:hAnsi="Times New Roman" w:cs="Times New Roman"/>
                <w:kern w:val="0"/>
                <w:sz w:val="24"/>
              </w:rPr>
              <w:t>——议论文的特点、基本结构与写作要点，范例分析</w:t>
            </w:r>
          </w:p>
        </w:tc>
        <w:tc>
          <w:tcPr>
            <w:tcW w:w="2379" w:type="dxa"/>
            <w:vAlign w:val="center"/>
          </w:tcPr>
          <w:p>
            <w:pPr>
              <w:widowControl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bCs/>
                <w:kern w:val="0"/>
                <w:sz w:val="24"/>
              </w:rPr>
              <w:t>教师主讲、小组讨论、</w:t>
            </w:r>
            <w:r>
              <w:rPr>
                <w:rFonts w:hint="eastAsia" w:ascii="Times New Roman" w:hAnsi="Times New Roman" w:cs="Times New Roman"/>
                <w:bCs/>
                <w:kern w:val="0"/>
                <w:sz w:val="24"/>
              </w:rPr>
              <w:t>作业点评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1087" w:type="dxa"/>
          </w:tcPr>
          <w:p>
            <w:pPr>
              <w:widowControl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</w:rPr>
            </w:pPr>
          </w:p>
          <w:p>
            <w:pPr>
              <w:widowControl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cs="Times New Roman"/>
                <w:bCs/>
                <w:kern w:val="0"/>
                <w:sz w:val="24"/>
              </w:rPr>
              <w:t>第13次</w:t>
            </w:r>
          </w:p>
          <w:p>
            <w:pPr>
              <w:widowControl/>
              <w:snapToGrid w:val="0"/>
              <w:spacing w:line="360" w:lineRule="auto"/>
              <w:rPr>
                <w:rFonts w:ascii="Times New Roman" w:hAnsi="Times New Roman" w:cs="Times New Roman"/>
                <w:bCs/>
                <w:kern w:val="0"/>
                <w:sz w:val="24"/>
              </w:rPr>
            </w:pPr>
          </w:p>
        </w:tc>
        <w:tc>
          <w:tcPr>
            <w:tcW w:w="840" w:type="dxa"/>
            <w:vAlign w:val="center"/>
          </w:tcPr>
          <w:p>
            <w:pPr>
              <w:widowControl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bCs/>
                <w:kern w:val="0"/>
                <w:sz w:val="24"/>
              </w:rPr>
              <w:t>2学时</w:t>
            </w:r>
          </w:p>
        </w:tc>
        <w:tc>
          <w:tcPr>
            <w:tcW w:w="4228" w:type="dxa"/>
            <w:vAlign w:val="center"/>
          </w:tcPr>
          <w:p>
            <w:pPr>
              <w:widowControl/>
              <w:snapToGrid w:val="0"/>
              <w:spacing w:line="360" w:lineRule="auto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kern w:val="0"/>
                <w:sz w:val="24"/>
              </w:rPr>
              <w:t>议论文写作——</w:t>
            </w:r>
            <w:r>
              <w:rPr>
                <w:rFonts w:hint="eastAsia" w:ascii="Times New Roman" w:hAnsi="Times New Roman" w:cs="Times New Roman"/>
                <w:bCs/>
                <w:kern w:val="0"/>
                <w:sz w:val="24"/>
              </w:rPr>
              <w:t>学生写作实例分析、</w:t>
            </w:r>
            <w:r>
              <w:rPr>
                <w:rFonts w:ascii="Times New Roman" w:hAnsi="Times New Roman" w:cs="Times New Roman"/>
                <w:bCs/>
                <w:kern w:val="0"/>
                <w:sz w:val="24"/>
              </w:rPr>
              <w:t>学生作业（议论文）点评</w:t>
            </w:r>
          </w:p>
        </w:tc>
        <w:tc>
          <w:tcPr>
            <w:tcW w:w="2379" w:type="dxa"/>
            <w:vAlign w:val="center"/>
          </w:tcPr>
          <w:p>
            <w:pPr>
              <w:widowControl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bCs/>
                <w:kern w:val="0"/>
                <w:sz w:val="24"/>
              </w:rPr>
              <w:t>小组讨论、</w:t>
            </w:r>
            <w:r>
              <w:rPr>
                <w:rFonts w:hint="eastAsia" w:ascii="Times New Roman" w:hAnsi="Times New Roman" w:cs="Times New Roman"/>
                <w:bCs/>
                <w:kern w:val="0"/>
                <w:sz w:val="24"/>
              </w:rPr>
              <w:t>学生互评、教师点评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6" w:hRule="atLeast"/>
          <w:jc w:val="center"/>
        </w:trPr>
        <w:tc>
          <w:tcPr>
            <w:tcW w:w="1087" w:type="dxa"/>
          </w:tcPr>
          <w:p>
            <w:pPr>
              <w:widowControl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bCs/>
                <w:kern w:val="0"/>
                <w:sz w:val="24"/>
              </w:rPr>
              <w:t>第14次</w:t>
            </w:r>
          </w:p>
        </w:tc>
        <w:tc>
          <w:tcPr>
            <w:tcW w:w="840" w:type="dxa"/>
            <w:vAlign w:val="center"/>
          </w:tcPr>
          <w:p>
            <w:pPr>
              <w:widowControl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bCs/>
                <w:kern w:val="0"/>
                <w:sz w:val="24"/>
              </w:rPr>
              <w:t>2学时</w:t>
            </w:r>
          </w:p>
        </w:tc>
        <w:tc>
          <w:tcPr>
            <w:tcW w:w="4228" w:type="dxa"/>
            <w:vAlign w:val="center"/>
          </w:tcPr>
          <w:p>
            <w:pPr>
              <w:widowControl/>
              <w:snapToGrid w:val="0"/>
              <w:spacing w:line="360" w:lineRule="auto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24"/>
              </w:rPr>
              <w:t>文章缩写</w:t>
            </w:r>
            <w:r>
              <w:rPr>
                <w:rFonts w:ascii="Times New Roman" w:hAnsi="Times New Roman" w:cs="Times New Roman"/>
                <w:kern w:val="0"/>
                <w:sz w:val="24"/>
              </w:rPr>
              <w:t>——缩写的原则与方法</w:t>
            </w:r>
          </w:p>
        </w:tc>
        <w:tc>
          <w:tcPr>
            <w:tcW w:w="2379" w:type="dxa"/>
            <w:vAlign w:val="center"/>
          </w:tcPr>
          <w:p>
            <w:pPr>
              <w:widowControl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bCs/>
                <w:kern w:val="0"/>
                <w:sz w:val="24"/>
              </w:rPr>
              <w:t>教师主讲、学生参与及练习、教师点评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1087" w:type="dxa"/>
          </w:tcPr>
          <w:p>
            <w:pPr>
              <w:widowControl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</w:rPr>
            </w:pPr>
          </w:p>
          <w:p>
            <w:pPr>
              <w:widowControl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bCs/>
                <w:kern w:val="0"/>
                <w:sz w:val="24"/>
              </w:rPr>
              <w:t>第15次</w:t>
            </w:r>
          </w:p>
        </w:tc>
        <w:tc>
          <w:tcPr>
            <w:tcW w:w="840" w:type="dxa"/>
            <w:vAlign w:val="center"/>
          </w:tcPr>
          <w:p>
            <w:pPr>
              <w:widowControl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bCs/>
                <w:kern w:val="0"/>
                <w:sz w:val="24"/>
              </w:rPr>
              <w:t>2学时</w:t>
            </w:r>
          </w:p>
        </w:tc>
        <w:tc>
          <w:tcPr>
            <w:tcW w:w="4228" w:type="dxa"/>
            <w:vAlign w:val="center"/>
          </w:tcPr>
          <w:p>
            <w:pPr>
              <w:widowControl/>
              <w:snapToGrid w:val="0"/>
              <w:spacing w:line="360" w:lineRule="auto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24"/>
              </w:rPr>
              <w:t>应用文写作</w:t>
            </w:r>
            <w:r>
              <w:rPr>
                <w:rFonts w:ascii="Times New Roman" w:hAnsi="Times New Roman" w:cs="Times New Roman"/>
                <w:kern w:val="0"/>
                <w:sz w:val="24"/>
              </w:rPr>
              <w:t>——英文书信（书信的写作格式、邀请信、感谢信、投诉信、道歉信）</w:t>
            </w:r>
          </w:p>
        </w:tc>
        <w:tc>
          <w:tcPr>
            <w:tcW w:w="2379" w:type="dxa"/>
            <w:vAlign w:val="center"/>
          </w:tcPr>
          <w:p>
            <w:pPr>
              <w:widowControl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bCs/>
                <w:kern w:val="0"/>
                <w:sz w:val="24"/>
              </w:rPr>
              <w:t>教师主讲、学生练习、教师</w:t>
            </w:r>
            <w:r>
              <w:rPr>
                <w:rFonts w:hint="eastAsia" w:ascii="Times New Roman" w:hAnsi="Times New Roman" w:cs="Times New Roman"/>
                <w:bCs/>
                <w:kern w:val="0"/>
                <w:sz w:val="24"/>
              </w:rPr>
              <w:t>点评、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1087" w:type="dxa"/>
          </w:tcPr>
          <w:p>
            <w:pPr>
              <w:widowControl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</w:rPr>
            </w:pPr>
          </w:p>
          <w:p>
            <w:pPr>
              <w:widowControl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bCs/>
                <w:kern w:val="0"/>
                <w:sz w:val="24"/>
              </w:rPr>
              <w:t>第16次</w:t>
            </w:r>
          </w:p>
        </w:tc>
        <w:tc>
          <w:tcPr>
            <w:tcW w:w="840" w:type="dxa"/>
            <w:vAlign w:val="center"/>
          </w:tcPr>
          <w:p>
            <w:pPr>
              <w:widowControl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bCs/>
                <w:kern w:val="0"/>
                <w:sz w:val="24"/>
              </w:rPr>
              <w:t>2学时</w:t>
            </w:r>
          </w:p>
        </w:tc>
        <w:tc>
          <w:tcPr>
            <w:tcW w:w="4228" w:type="dxa"/>
            <w:vAlign w:val="center"/>
          </w:tcPr>
          <w:p>
            <w:pPr>
              <w:widowControl/>
              <w:snapToGrid w:val="0"/>
              <w:spacing w:line="360" w:lineRule="auto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24"/>
              </w:rPr>
              <w:t>应用文写作</w:t>
            </w:r>
            <w:r>
              <w:rPr>
                <w:rFonts w:ascii="Times New Roman" w:hAnsi="Times New Roman" w:cs="Times New Roman"/>
                <w:kern w:val="0"/>
                <w:sz w:val="24"/>
              </w:rPr>
              <w:t>——个人简历、求职信、留学申请、推荐信等</w:t>
            </w:r>
          </w:p>
        </w:tc>
        <w:tc>
          <w:tcPr>
            <w:tcW w:w="2379" w:type="dxa"/>
            <w:vAlign w:val="center"/>
          </w:tcPr>
          <w:p>
            <w:pPr>
              <w:widowControl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bCs/>
                <w:kern w:val="0"/>
                <w:sz w:val="24"/>
              </w:rPr>
              <w:t>教师主讲、学生练习、教师点评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1087" w:type="dxa"/>
          </w:tcPr>
          <w:p>
            <w:pPr>
              <w:widowControl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</w:rPr>
            </w:pPr>
          </w:p>
          <w:p>
            <w:pPr>
              <w:widowControl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bCs/>
                <w:kern w:val="0"/>
                <w:sz w:val="24"/>
              </w:rPr>
              <w:t>第17次</w:t>
            </w:r>
          </w:p>
        </w:tc>
        <w:tc>
          <w:tcPr>
            <w:tcW w:w="840" w:type="dxa"/>
            <w:vAlign w:val="center"/>
          </w:tcPr>
          <w:p>
            <w:pPr>
              <w:widowControl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bCs/>
                <w:kern w:val="0"/>
                <w:sz w:val="24"/>
              </w:rPr>
              <w:t>2学时</w:t>
            </w:r>
          </w:p>
        </w:tc>
        <w:tc>
          <w:tcPr>
            <w:tcW w:w="4228" w:type="dxa"/>
            <w:vAlign w:val="center"/>
          </w:tcPr>
          <w:p>
            <w:pPr>
              <w:widowControl/>
              <w:snapToGrid w:val="0"/>
              <w:spacing w:line="360" w:lineRule="auto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24"/>
              </w:rPr>
              <w:t>应用文写作</w:t>
            </w:r>
            <w:r>
              <w:rPr>
                <w:rFonts w:ascii="Times New Roman" w:hAnsi="Times New Roman" w:cs="Times New Roman"/>
                <w:kern w:val="0"/>
                <w:sz w:val="24"/>
              </w:rPr>
              <w:t>——事务性应用文（合同、协议、通知、便条、请帖、备忘录等）</w:t>
            </w:r>
          </w:p>
        </w:tc>
        <w:tc>
          <w:tcPr>
            <w:tcW w:w="2379" w:type="dxa"/>
            <w:vAlign w:val="center"/>
          </w:tcPr>
          <w:p>
            <w:pPr>
              <w:widowControl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bCs/>
                <w:kern w:val="0"/>
                <w:sz w:val="24"/>
              </w:rPr>
              <w:t>教师主讲、学生练习、教师点评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1087" w:type="dxa"/>
          </w:tcPr>
          <w:p>
            <w:pPr>
              <w:widowControl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bCs/>
                <w:kern w:val="0"/>
                <w:sz w:val="24"/>
              </w:rPr>
              <w:t>第18次</w:t>
            </w:r>
          </w:p>
        </w:tc>
        <w:tc>
          <w:tcPr>
            <w:tcW w:w="840" w:type="dxa"/>
            <w:vAlign w:val="center"/>
          </w:tcPr>
          <w:p>
            <w:pPr>
              <w:widowControl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bCs/>
                <w:kern w:val="0"/>
                <w:sz w:val="24"/>
              </w:rPr>
              <w:t>2学时</w:t>
            </w:r>
          </w:p>
        </w:tc>
        <w:tc>
          <w:tcPr>
            <w:tcW w:w="4228" w:type="dxa"/>
            <w:vAlign w:val="center"/>
          </w:tcPr>
          <w:p>
            <w:pPr>
              <w:widowControl/>
              <w:snapToGri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24"/>
              </w:rPr>
              <w:t>课程考试</w:t>
            </w:r>
          </w:p>
          <w:p>
            <w:pPr>
              <w:pStyle w:val="8"/>
              <w:widowControl/>
              <w:numPr>
                <w:ilvl w:val="0"/>
                <w:numId w:val="0"/>
              </w:numPr>
              <w:snapToGrid w:val="0"/>
              <w:spacing w:line="360" w:lineRule="auto"/>
              <w:ind w:leftChars="0"/>
              <w:rPr>
                <w:rFonts w:ascii="Times New Roman" w:hAnsi="Times New Roman" w:cs="Times New Roman"/>
                <w:kern w:val="0"/>
                <w:sz w:val="24"/>
              </w:rPr>
            </w:pPr>
          </w:p>
        </w:tc>
        <w:tc>
          <w:tcPr>
            <w:tcW w:w="2379" w:type="dxa"/>
            <w:vAlign w:val="center"/>
          </w:tcPr>
          <w:p>
            <w:pPr>
              <w:widowControl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bCs/>
                <w:kern w:val="0"/>
                <w:sz w:val="24"/>
              </w:rPr>
              <w:t>闭卷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1087" w:type="dxa"/>
          </w:tcPr>
          <w:p>
            <w:pPr>
              <w:widowControl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bCs/>
                <w:kern w:val="0"/>
                <w:sz w:val="24"/>
              </w:rPr>
              <w:t>合计</w:t>
            </w:r>
          </w:p>
        </w:tc>
        <w:tc>
          <w:tcPr>
            <w:tcW w:w="840" w:type="dxa"/>
            <w:vAlign w:val="center"/>
          </w:tcPr>
          <w:p>
            <w:pPr>
              <w:widowControl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cs="Times New Roman"/>
                <w:bCs/>
                <w:kern w:val="0"/>
                <w:sz w:val="24"/>
              </w:rPr>
              <w:t>36学时</w:t>
            </w:r>
          </w:p>
        </w:tc>
        <w:tc>
          <w:tcPr>
            <w:tcW w:w="4228" w:type="dxa"/>
            <w:vAlign w:val="center"/>
          </w:tcPr>
          <w:p>
            <w:pPr>
              <w:widowControl/>
              <w:snapToGrid w:val="0"/>
              <w:spacing w:line="360" w:lineRule="auto"/>
              <w:rPr>
                <w:rFonts w:ascii="Times New Roman" w:hAnsi="Times New Roman" w:cs="Times New Roman"/>
                <w:kern w:val="0"/>
                <w:sz w:val="24"/>
              </w:rPr>
            </w:pPr>
          </w:p>
        </w:tc>
        <w:tc>
          <w:tcPr>
            <w:tcW w:w="2379" w:type="dxa"/>
            <w:vAlign w:val="center"/>
          </w:tcPr>
          <w:p>
            <w:pPr>
              <w:widowControl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</w:rPr>
            </w:pPr>
          </w:p>
        </w:tc>
      </w:tr>
    </w:tbl>
    <w:p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b/>
          <w:bCs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</w:rPr>
        <w:t>Syllabus Framework for Graduate Courses of Northwest University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b/>
          <w:bCs/>
          <w:sz w:val="24"/>
          <w:szCs w:val="24"/>
          <w:lang w:val="en-US" w:eastAsia="zh-CN"/>
        </w:rPr>
        <w:t xml:space="preserve">Course:  </w:t>
      </w:r>
      <w:r>
        <w:rPr>
          <w:rFonts w:hint="default" w:ascii="Times New Roman" w:hAnsi="Times New Roman" w:cs="Times New Roman"/>
          <w:i/>
          <w:iCs/>
          <w:sz w:val="24"/>
          <w:szCs w:val="24"/>
        </w:rPr>
        <w:t xml:space="preserve">Practical English Writing </w:t>
      </w:r>
      <w:r>
        <w:rPr>
          <w:rFonts w:hint="default" w:ascii="Times New Roman" w:hAnsi="Times New Roman" w:cs="Times New Roman"/>
          <w:sz w:val="24"/>
          <w:szCs w:val="24"/>
        </w:rPr>
        <w:t xml:space="preserve">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b/>
          <w:bCs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</w:rPr>
        <w:t>1.</w:t>
      </w:r>
      <w:r>
        <w:rPr>
          <w:rFonts w:hint="default" w:ascii="Times New Roman" w:hAnsi="Times New Roman" w:cs="Times New Roman"/>
          <w:b/>
          <w:bCs/>
          <w:sz w:val="24"/>
          <w:szCs w:val="24"/>
        </w:rPr>
        <w:tab/>
      </w:r>
      <w:r>
        <w:rPr>
          <w:rFonts w:hint="default" w:ascii="Times New Roman" w:hAnsi="Times New Roman" w:cs="Times New Roman"/>
          <w:b/>
          <w:bCs/>
          <w:sz w:val="24"/>
          <w:szCs w:val="24"/>
        </w:rPr>
        <w:t>Purpose of the Course: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By introducing the basic elements of a good English writing, including basic skills of English writing and the writing process as well as some necessary training on the targeted techniques, this course aims to help non-English major graduates achieve communicative competence quickly and accurately in written English.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b/>
          <w:bCs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</w:rPr>
        <w:t>2.</w:t>
      </w:r>
      <w:r>
        <w:rPr>
          <w:rFonts w:hint="default" w:ascii="Times New Roman" w:hAnsi="Times New Roman" w:cs="Times New Roman"/>
          <w:b/>
          <w:bCs/>
          <w:sz w:val="24"/>
          <w:szCs w:val="24"/>
        </w:rPr>
        <w:tab/>
      </w:r>
      <w:r>
        <w:rPr>
          <w:rFonts w:hint="default" w:ascii="Times New Roman" w:hAnsi="Times New Roman" w:cs="Times New Roman"/>
          <w:b/>
          <w:bCs/>
          <w:sz w:val="24"/>
          <w:szCs w:val="24"/>
        </w:rPr>
        <w:t xml:space="preserve">Teaching Objects: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Suitable for non-English major graduate students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b/>
          <w:bCs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</w:rPr>
        <w:t>3.</w:t>
      </w:r>
      <w:r>
        <w:rPr>
          <w:rFonts w:hint="default" w:ascii="Times New Roman" w:hAnsi="Times New Roman" w:cs="Times New Roman"/>
          <w:b/>
          <w:bCs/>
          <w:sz w:val="24"/>
          <w:szCs w:val="24"/>
        </w:rPr>
        <w:tab/>
      </w:r>
      <w:r>
        <w:rPr>
          <w:rFonts w:hint="default" w:ascii="Times New Roman" w:hAnsi="Times New Roman" w:cs="Times New Roman"/>
          <w:b/>
          <w:bCs/>
          <w:sz w:val="24"/>
          <w:szCs w:val="24"/>
        </w:rPr>
        <w:t>Teaching Content: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（1）Introduction to the course, comparison and contrast of Chinese and English ways of thinking, wording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（2）How to write an effective sentences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（3）Analysis of common mistakes in English sentence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（4）Basic elements in writing a paragraph  Topic sentence and structure of a paragraph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（5）Basic elements in writing a paragraph  Ways of developing a paragraph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（6）Basic elements in writing a paragraph  Unity and coherence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（7）Basic elements in writing a paragraph   Continuity and Completeness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（8）Composing essays   Thesis statement, Structure, Writing techniques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（9）Narration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（10）Description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（11）Exposition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（12）Argumentation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（13）Argumentation, case study of students’ writing and assessment of students’ assignments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（14）Summary writing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（15）Writing for practical purpose   Letter writing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（16）Writing for practical purpose   Résumés, Application Letters and Application for Studying Abroad , Letter of Recommendation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（17）Writing for practical purpose   Contracts, Agreements, Notices and Announcement, Notes, Invitation Card, Memo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（18）Quiz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b/>
          <w:bCs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</w:rPr>
        <w:t>4.</w:t>
      </w:r>
      <w:r>
        <w:rPr>
          <w:rFonts w:hint="default" w:ascii="Times New Roman" w:hAnsi="Times New Roman" w:cs="Times New Roman"/>
          <w:b/>
          <w:bCs/>
          <w:sz w:val="24"/>
          <w:szCs w:val="24"/>
        </w:rPr>
        <w:tab/>
      </w:r>
      <w:r>
        <w:rPr>
          <w:rFonts w:hint="default" w:ascii="Times New Roman" w:hAnsi="Times New Roman" w:cs="Times New Roman"/>
          <w:b/>
          <w:bCs/>
          <w:sz w:val="24"/>
          <w:szCs w:val="24"/>
        </w:rPr>
        <w:t xml:space="preserve">Assessment Method: </w:t>
      </w:r>
    </w:p>
    <w:p>
      <w:pPr>
        <w:widowControl/>
        <w:tabs>
          <w:tab w:val="left" w:pos="360"/>
        </w:tabs>
        <w:snapToGrid w:val="0"/>
        <w:spacing w:line="400" w:lineRule="exact"/>
        <w:ind w:left="360"/>
        <w:rPr>
          <w:rFonts w:hint="default" w:ascii="Times New Roman" w:hAnsi="Times New Roman" w:cs="Times New Roman"/>
          <w:bCs/>
          <w:sz w:val="24"/>
          <w:szCs w:val="24"/>
        </w:rPr>
      </w:pPr>
      <w:r>
        <w:rPr>
          <w:rFonts w:hint="default" w:ascii="Times New Roman" w:hAnsi="Times New Roman" w:cs="Times New Roman"/>
          <w:kern w:val="0"/>
          <w:sz w:val="24"/>
          <w:szCs w:val="24"/>
        </w:rPr>
        <w:t>A combination of process evaluation (60%) and a final test (40%)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b/>
          <w:bCs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</w:rPr>
        <w:t xml:space="preserve">Required Texts: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right="0" w:rightChars="0" w:firstLine="480" w:firstLineChars="200"/>
        <w:jc w:val="both"/>
        <w:textAlignment w:val="auto"/>
        <w:outlineLvl w:val="9"/>
        <w:rPr>
          <w:rFonts w:hint="default" w:ascii="Times New Roman" w:hAnsi="Times New Roman" w:cs="Times New Roman"/>
          <w:b w:val="0"/>
          <w:bCs w:val="0"/>
          <w:sz w:val="24"/>
          <w:szCs w:val="24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>Handout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>s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b/>
          <w:bCs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</w:rPr>
        <w:t>6.</w:t>
      </w:r>
      <w:r>
        <w:rPr>
          <w:rFonts w:hint="default" w:ascii="Times New Roman" w:hAnsi="Times New Roman" w:cs="Times New Roman"/>
          <w:b/>
          <w:bCs/>
          <w:sz w:val="24"/>
          <w:szCs w:val="24"/>
        </w:rPr>
        <w:tab/>
      </w:r>
      <w:r>
        <w:rPr>
          <w:rFonts w:hint="default" w:ascii="Times New Roman" w:hAnsi="Times New Roman" w:cs="Times New Roman"/>
          <w:b/>
          <w:bCs/>
          <w:sz w:val="24"/>
          <w:szCs w:val="24"/>
        </w:rPr>
        <w:t xml:space="preserve">Other Materials on Reserve: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80" w:leftChars="0" w:right="0" w:rightChars="0" w:hanging="480" w:hangingChars="20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(1)</w:t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eastAsia" w:ascii="Times New Roman" w:hAnsi="Times New Roman" w:cs="Times New Roman"/>
          <w:sz w:val="24"/>
        </w:rPr>
        <w:t>Herbert Pierson</w:t>
      </w:r>
      <w:r>
        <w:rPr>
          <w:rFonts w:hint="eastAsia" w:ascii="Times New Roman" w:hAnsi="Times New Roman" w:cs="Times New Roman"/>
          <w:sz w:val="24"/>
          <w:lang w:val="en-US" w:eastAsia="zh-CN"/>
        </w:rPr>
        <w:t xml:space="preserve">. </w:t>
      </w:r>
      <w:r>
        <w:rPr>
          <w:rFonts w:hint="default" w:ascii="Times New Roman" w:hAnsi="Times New Roman" w:cs="Times New Roman"/>
          <w:sz w:val="24"/>
          <w:szCs w:val="24"/>
        </w:rPr>
        <w:t>New Perspective Graduate series Reading, Writing, and Rhetoric for the 21st Century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. Higher Education Press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80" w:leftChars="0" w:right="0" w:rightChars="0" w:hanging="480" w:hangingChars="20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(2)</w:t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Ji Chenghui. </w:t>
      </w:r>
      <w:r>
        <w:rPr>
          <w:rFonts w:hint="default" w:ascii="Times New Roman" w:hAnsi="Times New Roman" w:cs="Times New Roman"/>
          <w:sz w:val="24"/>
          <w:szCs w:val="24"/>
        </w:rPr>
        <w:t>An Advanced Course for English Writing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. Foreign Language Teaching and Research Press.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(3)</w:t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Ding Wangdao, Wu Bing. </w:t>
      </w:r>
      <w:r>
        <w:rPr>
          <w:rFonts w:hint="default" w:ascii="Times New Roman" w:hAnsi="Times New Roman" w:cs="Times New Roman"/>
          <w:sz w:val="24"/>
          <w:szCs w:val="24"/>
        </w:rPr>
        <w:t>A Basic Course in Writing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. Higher Education Press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(4)</w:t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Qian Yang. </w:t>
      </w:r>
      <w:r>
        <w:rPr>
          <w:rFonts w:hint="default" w:ascii="Times New Roman" w:hAnsi="Times New Roman" w:cs="Times New Roman"/>
          <w:sz w:val="24"/>
          <w:szCs w:val="24"/>
        </w:rPr>
        <w:t>Fundamentals of English Writing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. Tongji University Press.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80" w:leftChars="0" w:right="0" w:rightChars="0" w:hanging="480" w:hangingChars="20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(5)</w:t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Liu Ning, Zhang Laixiang, Wang Hong.</w:t>
      </w:r>
      <w:r>
        <w:rPr>
          <w:rFonts w:hint="eastAsia" w:ascii="Times New Roman" w:hAnsi="Times New Roman" w:cs="Times New Roman"/>
          <w:sz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Practical English Writing for College Students (3rd Edition)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.Beijing Institute of Technology Press.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7.</w:t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default" w:ascii="Times New Roman" w:hAnsi="Times New Roman" w:cs="Times New Roman"/>
          <w:b/>
          <w:bCs/>
          <w:sz w:val="24"/>
          <w:szCs w:val="24"/>
        </w:rPr>
        <w:t xml:space="preserve">Teaching Methods: </w:t>
      </w:r>
    </w:p>
    <w:p>
      <w:pPr>
        <w:widowControl/>
        <w:snapToGrid w:val="0"/>
        <w:spacing w:line="400" w:lineRule="exact"/>
        <w:ind w:left="360"/>
        <w:jc w:val="left"/>
        <w:rPr>
          <w:rFonts w:hint="default" w:ascii="Times New Roman" w:hAnsi="Times New Roman" w:cs="Times New Roman"/>
          <w:bCs/>
          <w:kern w:val="0"/>
          <w:sz w:val="24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bCs/>
          <w:kern w:val="0"/>
          <w:sz w:val="24"/>
        </w:rPr>
        <w:t>A</w:t>
      </w:r>
      <w:r>
        <w:rPr>
          <w:rFonts w:hint="eastAsia" w:ascii="Times New Roman" w:hAnsi="Times New Roman" w:cs="Times New Roman"/>
          <w:bCs/>
          <w:kern w:val="0"/>
          <w:sz w:val="24"/>
          <w:lang w:val="en-US" w:eastAsia="zh-CN"/>
        </w:rPr>
        <w:t xml:space="preserve"> task</w:t>
      </w:r>
      <w:r>
        <w:rPr>
          <w:rFonts w:hint="default" w:ascii="Times New Roman" w:hAnsi="Times New Roman" w:cs="Times New Roman"/>
          <w:bCs/>
          <w:kern w:val="0"/>
          <w:sz w:val="24"/>
        </w:rPr>
        <w:t>-based teaching method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 w:eastAsiaTheme="minorEastAsia"/>
          <w:sz w:val="24"/>
          <w:szCs w:val="24"/>
          <w:lang w:val="en-US" w:eastAsia="zh-CN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altName w:val="Palatino Linotype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Lucida Sans Unicod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华文宋体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Calibri Light">
    <w:altName w:val="Lucida Sans Unicode"/>
    <w:panose1 w:val="020F0302020204030204"/>
    <w:charset w:val="00"/>
    <w:family w:val="swiss"/>
    <w:pitch w:val="default"/>
    <w:sig w:usb0="00000000" w:usb1="00000000" w:usb2="00000009" w:usb3="00000000" w:csb0="000001FF" w:csb1="000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0000003F" w:csb1="D7F70000"/>
  </w:font>
  <w:font w:name="Palatino Linotype">
    <w:panose1 w:val="02040502050505030304"/>
    <w:charset w:val="00"/>
    <w:family w:val="auto"/>
    <w:pitch w:val="default"/>
    <w:sig w:usb0="E0000387" w:usb1="40000013" w:usb2="00000000" w:usb3="00000000" w:csb0="2000019F" w:csb1="00000000"/>
  </w:font>
  <w:font w:name="宋体-PUA">
    <w:panose1 w:val="02010600030101010101"/>
    <w:charset w:val="86"/>
    <w:family w:val="auto"/>
    <w:pitch w:val="default"/>
    <w:sig w:usb0="00000000" w:usb1="1000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汉仪旗黑-55S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旗黑-55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方正兰亭超细黑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新宋体">
    <w:panose1 w:val="02010609030101010101"/>
    <w:charset w:val="86"/>
    <w:family w:val="auto"/>
    <w:pitch w:val="default"/>
    <w:sig w:usb0="00000003" w:usb1="080E0000" w:usb2="00000000" w:usb3="00000000" w:csb0="00040001" w:csb1="00000000"/>
  </w:font>
  <w:font w:name="华文中宋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简体">
    <w:altName w:val="黑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altName w:val="宋体"/>
    <w:panose1 w:val="020B0604020202020204"/>
    <w:charset w:val="86"/>
    <w:family w:val="auto"/>
    <w:pitch w:val="default"/>
    <w:sig w:usb0="00000000" w:usb1="00000000" w:usb2="0000003F" w:usb3="00000000" w:csb0="603F01FF" w:csb1="FFFF0000"/>
  </w:font>
  <w:font w:name="Courier New">
    <w:panose1 w:val="02070309020205020404"/>
    <w:charset w:val="00"/>
    <w:family w:val="auto"/>
    <w:pitch w:val="default"/>
    <w:sig w:usb0="00007A87" w:usb1="80000000" w:usb2="00000008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59A90E"/>
    <w:multiLevelType w:val="singleLevel"/>
    <w:tmpl w:val="5959A90E"/>
    <w:lvl w:ilvl="0" w:tentative="0">
      <w:start w:val="5"/>
      <w:numFmt w:val="decimal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A3E5D04"/>
    <w:rsid w:val="00023B5B"/>
    <w:rsid w:val="000674EB"/>
    <w:rsid w:val="00131AF9"/>
    <w:rsid w:val="00180068"/>
    <w:rsid w:val="001C5819"/>
    <w:rsid w:val="00270296"/>
    <w:rsid w:val="002A10B6"/>
    <w:rsid w:val="002E1557"/>
    <w:rsid w:val="0030166D"/>
    <w:rsid w:val="003B7EF6"/>
    <w:rsid w:val="00406110"/>
    <w:rsid w:val="00527DC4"/>
    <w:rsid w:val="005708AF"/>
    <w:rsid w:val="005847C4"/>
    <w:rsid w:val="00590168"/>
    <w:rsid w:val="005B6E36"/>
    <w:rsid w:val="005B79FF"/>
    <w:rsid w:val="005E232E"/>
    <w:rsid w:val="006005D7"/>
    <w:rsid w:val="00613987"/>
    <w:rsid w:val="00660A1D"/>
    <w:rsid w:val="006B0505"/>
    <w:rsid w:val="007827B1"/>
    <w:rsid w:val="00783F94"/>
    <w:rsid w:val="00797A2B"/>
    <w:rsid w:val="00821D8A"/>
    <w:rsid w:val="00843CF3"/>
    <w:rsid w:val="00876341"/>
    <w:rsid w:val="008A4AA3"/>
    <w:rsid w:val="00904D62"/>
    <w:rsid w:val="00961952"/>
    <w:rsid w:val="00A40BE9"/>
    <w:rsid w:val="00B871BD"/>
    <w:rsid w:val="00BC0FD4"/>
    <w:rsid w:val="00BC2ACB"/>
    <w:rsid w:val="00C1756B"/>
    <w:rsid w:val="00C244A2"/>
    <w:rsid w:val="00C4155D"/>
    <w:rsid w:val="00C954F3"/>
    <w:rsid w:val="00D24771"/>
    <w:rsid w:val="00D7284F"/>
    <w:rsid w:val="00D97CD7"/>
    <w:rsid w:val="00DA3425"/>
    <w:rsid w:val="00DB0F86"/>
    <w:rsid w:val="00DF7EC1"/>
    <w:rsid w:val="00E541E4"/>
    <w:rsid w:val="00F51C15"/>
    <w:rsid w:val="00FA6945"/>
    <w:rsid w:val="00FE13FB"/>
    <w:rsid w:val="0E9604C0"/>
    <w:rsid w:val="2ED16463"/>
    <w:rsid w:val="459C6F06"/>
    <w:rsid w:val="5A3E5D04"/>
    <w:rsid w:val="73DB09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4"/>
    <w:link w:val="2"/>
    <w:qFormat/>
    <w:uiPriority w:val="0"/>
    <w:rPr>
      <w:kern w:val="2"/>
      <w:sz w:val="18"/>
      <w:szCs w:val="18"/>
    </w:rPr>
  </w:style>
  <w:style w:type="paragraph" w:customStyle="1" w:styleId="8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FED2578-7B4E-4924-98F0-5CD83DF18FC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651</Words>
  <Characters>3715</Characters>
  <Lines>30</Lines>
  <Paragraphs>8</Paragraphs>
  <ScaleCrop>false</ScaleCrop>
  <LinksUpToDate>false</LinksUpToDate>
  <CharactersWithSpaces>4358</CharactersWithSpaces>
  <Application>WPS Office_10.1.0.6554_F1E327BC-269C-435d-A152-05C5408002CA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2017-06-28T03:23:00Z</dcterms:created>
  <dc:creator>Administrator</dc:creator>
  <cp:lastModifiedBy>Administrator</cp:lastModifiedBy>
  <dcterms:modified xsi:type="dcterms:W3CDTF">2017-07-03T02:25:19Z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2052-10.1.0.6554</vt:lpwstr>
  </property>
</Properties>
</file>